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8" w:type="dxa"/>
        <w:jc w:val="center"/>
        <w:tblLayout w:type="fixed"/>
        <w:tblLook w:val="0000" w:firstRow="0" w:lastRow="0" w:firstColumn="0" w:lastColumn="0" w:noHBand="0" w:noVBand="0"/>
      </w:tblPr>
      <w:tblGrid>
        <w:gridCol w:w="4024"/>
        <w:gridCol w:w="6824"/>
      </w:tblGrid>
      <w:tr w:rsidR="00D31E4D" w:rsidRPr="00EC0E01" w:rsidTr="000B0294">
        <w:trPr>
          <w:trHeight w:val="1505"/>
          <w:jc w:val="center"/>
        </w:trPr>
        <w:tc>
          <w:tcPr>
            <w:tcW w:w="4024" w:type="dxa"/>
          </w:tcPr>
          <w:p w:rsidR="00D31E4D" w:rsidRPr="00EC0E01" w:rsidRDefault="00D31E4D" w:rsidP="00D31E4D">
            <w:pPr>
              <w:pStyle w:val="Heading1"/>
              <w:spacing w:before="120"/>
              <w:rPr>
                <w:rFonts w:ascii="Times New Roman" w:hAnsi="Times New Roman"/>
                <w:szCs w:val="26"/>
              </w:rPr>
            </w:pPr>
            <w:r w:rsidRPr="00EC0E01">
              <w:rPr>
                <w:rFonts w:ascii="Times New Roman" w:hAnsi="Times New Roman"/>
                <w:noProof/>
                <w:szCs w:val="26"/>
              </w:rPr>
              <w:t>ỦY</w:t>
            </w:r>
            <w:r w:rsidRPr="00EC0E01">
              <w:rPr>
                <w:rFonts w:ascii="Times New Roman" w:hAnsi="Times New Roman"/>
                <w:szCs w:val="26"/>
              </w:rPr>
              <w:t xml:space="preserve"> BAN NHÂN DÂN</w:t>
            </w:r>
          </w:p>
          <w:p w:rsidR="00B40542" w:rsidRPr="00EC0E01" w:rsidRDefault="00D31E4D" w:rsidP="000B0294">
            <w:pPr>
              <w:jc w:val="center"/>
              <w:rPr>
                <w:rFonts w:ascii="Times New Roman" w:hAnsi="Times New Roman"/>
                <w:b/>
                <w:sz w:val="26"/>
                <w:szCs w:val="26"/>
              </w:rPr>
            </w:pPr>
            <w:r w:rsidRPr="00EC0E01">
              <w:rPr>
                <w:rFonts w:ascii="Times New Roman" w:hAnsi="Times New Roman"/>
                <w:b/>
                <w:sz w:val="26"/>
                <w:szCs w:val="26"/>
              </w:rPr>
              <w:t>TỈNH KHÁNH HÒA</w:t>
            </w:r>
          </w:p>
          <w:p w:rsidR="00D31E4D" w:rsidRPr="00EC0E01" w:rsidRDefault="00A84EE4" w:rsidP="006B3BBE">
            <w:pPr>
              <w:pStyle w:val="Heading3"/>
              <w:spacing w:before="120"/>
              <w:rPr>
                <w:rFonts w:ascii="Times New Roman" w:hAnsi="Times New Roman"/>
                <w:i w:val="0"/>
                <w:szCs w:val="26"/>
              </w:rPr>
            </w:pPr>
            <w:r w:rsidRPr="00EC0E01">
              <w:rPr>
                <w:rFonts w:ascii="Times New Roman" w:hAnsi="Times New Roman"/>
                <w:noProof/>
                <w:szCs w:val="26"/>
              </w:rPr>
              <mc:AlternateContent>
                <mc:Choice Requires="wps">
                  <w:drawing>
                    <wp:anchor distT="0" distB="0" distL="114300" distR="114300" simplePos="0" relativeHeight="251659776" behindDoc="0" locked="0" layoutInCell="1" allowOverlap="1" wp14:anchorId="24A0894C" wp14:editId="3DBFE2FB">
                      <wp:simplePos x="0" y="0"/>
                      <wp:positionH relativeFrom="column">
                        <wp:posOffset>577215</wp:posOffset>
                      </wp:positionH>
                      <wp:positionV relativeFrom="paragraph">
                        <wp:posOffset>347980</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0894C" id="_x0000_t202" coordsize="21600,21600" o:spt="202" path="m,l,21600r21600,l21600,xe">
                      <v:stroke joinstyle="miter"/>
                      <v:path gradientshapeok="t" o:connecttype="rect"/>
                    </v:shapetype>
                    <v:shape id="Text Box 4" o:spid="_x0000_s1026" type="#_x0000_t202" style="position:absolute;left:0;text-align:left;margin-left:45.45pt;margin-top:27.4pt;width:9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" fillcolor="white [3201]" strokeweight=".5pt">
                      <v:textbox>
                        <w:txbxContent>
                          <w:p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r w:rsidR="00830893" w:rsidRPr="00EC0E01">
              <w:rPr>
                <w:rFonts w:ascii="Times New Roman" w:hAnsi="Times New Roman"/>
                <w:noProof/>
                <w:szCs w:val="26"/>
              </w:rPr>
              <mc:AlternateContent>
                <mc:Choice Requires="wps">
                  <w:drawing>
                    <wp:anchor distT="0" distB="0" distL="114300" distR="114300" simplePos="0" relativeHeight="251656704" behindDoc="0" locked="0" layoutInCell="1" allowOverlap="1" wp14:anchorId="05737DC5" wp14:editId="3AACA617">
                      <wp:simplePos x="0" y="0"/>
                      <wp:positionH relativeFrom="column">
                        <wp:posOffset>816610</wp:posOffset>
                      </wp:positionH>
                      <wp:positionV relativeFrom="paragraph">
                        <wp:posOffset>20955</wp:posOffset>
                      </wp:positionV>
                      <wp:extent cx="713105" cy="0"/>
                      <wp:effectExtent l="5080"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BB57"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65pt" to="12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AwGAIAADE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"/>
                  </w:pict>
                </mc:Fallback>
              </mc:AlternateContent>
            </w:r>
            <w:r w:rsidR="00D31E4D" w:rsidRPr="00EC0E01">
              <w:rPr>
                <w:rFonts w:ascii="Times New Roman" w:hAnsi="Times New Roman"/>
                <w:i w:val="0"/>
                <w:szCs w:val="26"/>
              </w:rPr>
              <w:t xml:space="preserve">Số: </w:t>
            </w:r>
            <w:r w:rsidR="00D31E4D" w:rsidRPr="00EC0E01">
              <w:rPr>
                <w:rFonts w:ascii="Times New Roman" w:hAnsi="Times New Roman"/>
                <w:i w:val="0"/>
                <w:szCs w:val="26"/>
              </w:rPr>
              <w:tab/>
            </w:r>
            <w:r w:rsidR="00D249F6" w:rsidRPr="00EC0E01">
              <w:rPr>
                <w:rFonts w:ascii="Times New Roman" w:hAnsi="Times New Roman"/>
                <w:i w:val="0"/>
                <w:szCs w:val="26"/>
              </w:rPr>
              <w:t xml:space="preserve"> </w:t>
            </w:r>
            <w:r w:rsidR="00596C53" w:rsidRPr="00EC0E01">
              <w:rPr>
                <w:rFonts w:ascii="Times New Roman" w:hAnsi="Times New Roman"/>
                <w:i w:val="0"/>
                <w:szCs w:val="26"/>
              </w:rPr>
              <w:t xml:space="preserve"> </w:t>
            </w:r>
            <w:r w:rsidR="001C3406" w:rsidRPr="00EC0E01">
              <w:rPr>
                <w:rFonts w:ascii="Times New Roman" w:hAnsi="Times New Roman"/>
                <w:i w:val="0"/>
                <w:szCs w:val="26"/>
              </w:rPr>
              <w:t xml:space="preserve"> </w:t>
            </w:r>
            <w:r w:rsidR="00D31E4D" w:rsidRPr="00EC0E01">
              <w:rPr>
                <w:rFonts w:ascii="Times New Roman" w:hAnsi="Times New Roman"/>
                <w:i w:val="0"/>
                <w:szCs w:val="26"/>
              </w:rPr>
              <w:t xml:space="preserve">  /</w:t>
            </w:r>
            <w:r w:rsidR="00520BC6" w:rsidRPr="00EC0E01">
              <w:rPr>
                <w:rFonts w:ascii="Times New Roman" w:hAnsi="Times New Roman"/>
                <w:i w:val="0"/>
                <w:szCs w:val="26"/>
              </w:rPr>
              <w:t>202</w:t>
            </w:r>
            <w:r w:rsidR="006B3BBE">
              <w:rPr>
                <w:rFonts w:ascii="Times New Roman" w:hAnsi="Times New Roman"/>
                <w:i w:val="0"/>
                <w:szCs w:val="26"/>
                <w:lang w:val="vi-VN"/>
              </w:rPr>
              <w:t>6</w:t>
            </w:r>
            <w:r w:rsidR="00520BC6" w:rsidRPr="00EC0E01">
              <w:rPr>
                <w:rFonts w:ascii="Times New Roman" w:hAnsi="Times New Roman"/>
                <w:i w:val="0"/>
                <w:szCs w:val="26"/>
              </w:rPr>
              <w:t>/</w:t>
            </w:r>
            <w:r w:rsidR="00D31E4D" w:rsidRPr="00EC0E01">
              <w:rPr>
                <w:rFonts w:ascii="Times New Roman" w:hAnsi="Times New Roman"/>
                <w:i w:val="0"/>
                <w:szCs w:val="26"/>
              </w:rPr>
              <w:t>QĐ-UBND</w:t>
            </w:r>
          </w:p>
        </w:tc>
        <w:tc>
          <w:tcPr>
            <w:tcW w:w="6824" w:type="dxa"/>
          </w:tcPr>
          <w:p w:rsidR="00D31E4D" w:rsidRPr="00EC0E01" w:rsidRDefault="00D31E4D" w:rsidP="00D249F6">
            <w:pPr>
              <w:pStyle w:val="Heading1"/>
              <w:spacing w:before="120"/>
              <w:ind w:left="106" w:right="-62" w:hanging="106"/>
              <w:rPr>
                <w:rFonts w:ascii="Times New Roman" w:hAnsi="Times New Roman"/>
                <w:szCs w:val="26"/>
              </w:rPr>
            </w:pPr>
            <w:r w:rsidRPr="00EC0E01">
              <w:rPr>
                <w:rFonts w:ascii="Times New Roman" w:hAnsi="Times New Roman"/>
                <w:szCs w:val="26"/>
              </w:rPr>
              <w:t xml:space="preserve">CỘNG HÒA XÃ HỘI CHỦ NGHĨA VIỆT </w:t>
            </w:r>
            <w:smartTag w:uri="urn:schemas-microsoft-com:office:smarttags" w:element="country-region">
              <w:smartTag w:uri="urn:schemas-microsoft-com:office:smarttags" w:element="place">
                <w:r w:rsidRPr="00EC0E01">
                  <w:rPr>
                    <w:rFonts w:ascii="Times New Roman" w:hAnsi="Times New Roman"/>
                    <w:szCs w:val="26"/>
                  </w:rPr>
                  <w:t>NAM</w:t>
                </w:r>
              </w:smartTag>
            </w:smartTag>
          </w:p>
          <w:p w:rsidR="00C120F1" w:rsidRPr="00EC0E01" w:rsidRDefault="00D31E4D" w:rsidP="000B0294">
            <w:pPr>
              <w:ind w:right="-62"/>
              <w:jc w:val="center"/>
              <w:rPr>
                <w:rFonts w:ascii="Times New Roman" w:hAnsi="Times New Roman"/>
                <w:b/>
                <w:sz w:val="26"/>
                <w:szCs w:val="26"/>
              </w:rPr>
            </w:pPr>
            <w:r w:rsidRPr="00EC0E01">
              <w:rPr>
                <w:rFonts w:ascii="Times New Roman" w:hAnsi="Times New Roman"/>
                <w:b/>
                <w:sz w:val="26"/>
                <w:szCs w:val="26"/>
              </w:rPr>
              <w:t>Độc lập - Tự do - Hạnh phúc</w:t>
            </w:r>
          </w:p>
          <w:p w:rsidR="00D31E4D" w:rsidRPr="006B3BBE" w:rsidRDefault="00830893" w:rsidP="006B3BBE">
            <w:pPr>
              <w:spacing w:before="120"/>
              <w:jc w:val="center"/>
              <w:rPr>
                <w:rFonts w:ascii="Times New Roman" w:hAnsi="Times New Roman"/>
                <w:i/>
                <w:sz w:val="26"/>
                <w:szCs w:val="26"/>
                <w:lang w:val="vi-VN"/>
              </w:rPr>
            </w:pPr>
            <w:r w:rsidRPr="00EC0E01">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0C6C8AB0" wp14:editId="3B113C9B">
                      <wp:simplePos x="0" y="0"/>
                      <wp:positionH relativeFrom="column">
                        <wp:posOffset>1153795</wp:posOffset>
                      </wp:positionH>
                      <wp:positionV relativeFrom="paragraph">
                        <wp:posOffset>20955</wp:posOffset>
                      </wp:positionV>
                      <wp:extent cx="1920875" cy="0"/>
                      <wp:effectExtent l="11430" t="6350" r="1079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B0F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1.65pt" to="24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Q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"/>
                  </w:pict>
                </mc:Fallback>
              </mc:AlternateContent>
            </w:r>
            <w:r w:rsidR="00D31E4D" w:rsidRPr="00EC0E01">
              <w:rPr>
                <w:rFonts w:ascii="Times New Roman" w:hAnsi="Times New Roman"/>
                <w:i/>
                <w:sz w:val="26"/>
                <w:szCs w:val="26"/>
              </w:rPr>
              <w:t xml:space="preserve">Khánh Hòa, ngày        </w:t>
            </w:r>
            <w:r w:rsidR="000B0294" w:rsidRPr="00EC0E01">
              <w:rPr>
                <w:rFonts w:ascii="Times New Roman" w:hAnsi="Times New Roman"/>
                <w:i/>
                <w:sz w:val="26"/>
                <w:szCs w:val="26"/>
              </w:rPr>
              <w:t xml:space="preserve">tháng </w:t>
            </w:r>
            <w:r w:rsidR="00420641" w:rsidRPr="00EC0E01">
              <w:rPr>
                <w:rFonts w:ascii="Times New Roman" w:hAnsi="Times New Roman"/>
                <w:i/>
                <w:sz w:val="26"/>
                <w:szCs w:val="26"/>
              </w:rPr>
              <w:t xml:space="preserve">     </w:t>
            </w:r>
            <w:r w:rsidR="000B0294" w:rsidRPr="00EC0E01">
              <w:rPr>
                <w:rFonts w:ascii="Times New Roman" w:hAnsi="Times New Roman"/>
                <w:i/>
                <w:sz w:val="26"/>
                <w:szCs w:val="26"/>
              </w:rPr>
              <w:t xml:space="preserve"> </w:t>
            </w:r>
            <w:r w:rsidR="009467CB" w:rsidRPr="00EC0E01">
              <w:rPr>
                <w:rFonts w:ascii="Times New Roman" w:hAnsi="Times New Roman"/>
                <w:i/>
                <w:sz w:val="26"/>
                <w:szCs w:val="26"/>
              </w:rPr>
              <w:t>năm 202</w:t>
            </w:r>
            <w:r w:rsidR="006B3BBE">
              <w:rPr>
                <w:rFonts w:ascii="Times New Roman" w:hAnsi="Times New Roman"/>
                <w:i/>
                <w:sz w:val="26"/>
                <w:szCs w:val="26"/>
                <w:lang w:val="vi-VN"/>
              </w:rPr>
              <w:t>6</w:t>
            </w:r>
          </w:p>
        </w:tc>
      </w:tr>
    </w:tbl>
    <w:p w:rsidR="00035A82" w:rsidRPr="00281B30" w:rsidRDefault="00035A82" w:rsidP="000B0294">
      <w:pPr>
        <w:pStyle w:val="Heading5"/>
        <w:ind w:right="-284"/>
        <w:jc w:val="left"/>
        <w:rPr>
          <w:sz w:val="2"/>
          <w:szCs w:val="28"/>
        </w:rPr>
      </w:pPr>
    </w:p>
    <w:p w:rsidR="00A84EE4" w:rsidRPr="00770210" w:rsidRDefault="00A84EE4" w:rsidP="00016963">
      <w:pPr>
        <w:pStyle w:val="Heading5"/>
        <w:ind w:left="2738" w:right="-284" w:firstLine="862"/>
        <w:jc w:val="left"/>
        <w:rPr>
          <w:sz w:val="40"/>
          <w:szCs w:val="28"/>
        </w:rPr>
      </w:pPr>
    </w:p>
    <w:p w:rsidR="00016963" w:rsidRPr="00EC0E01" w:rsidRDefault="00016963" w:rsidP="00016963">
      <w:pPr>
        <w:pStyle w:val="Heading5"/>
        <w:ind w:left="2738" w:right="-284" w:firstLine="862"/>
        <w:jc w:val="left"/>
        <w:rPr>
          <w:sz w:val="28"/>
          <w:szCs w:val="28"/>
        </w:rPr>
      </w:pPr>
      <w:r w:rsidRPr="00EC0E01">
        <w:rPr>
          <w:sz w:val="28"/>
          <w:szCs w:val="28"/>
        </w:rPr>
        <w:t xml:space="preserve">QUYẾT ĐỊNH </w:t>
      </w:r>
    </w:p>
    <w:p w:rsidR="008F46B7" w:rsidRPr="00EC0E01" w:rsidRDefault="00016963" w:rsidP="008F46B7">
      <w:pPr>
        <w:widowControl w:val="0"/>
        <w:overflowPunct w:val="0"/>
        <w:autoSpaceDE w:val="0"/>
        <w:autoSpaceDN w:val="0"/>
        <w:adjustRightInd w:val="0"/>
        <w:jc w:val="center"/>
        <w:textAlignment w:val="baseline"/>
        <w:rPr>
          <w:rFonts w:ascii="Times New Roman" w:hAnsi="Times New Roman"/>
          <w:b/>
          <w:bCs/>
          <w:spacing w:val="-6"/>
          <w:sz w:val="28"/>
          <w:szCs w:val="28"/>
          <w:lang w:val="vi-VN"/>
        </w:rPr>
      </w:pPr>
      <w:r w:rsidRPr="00EC0E01">
        <w:rPr>
          <w:rFonts w:ascii="Times New Roman" w:hAnsi="Times New Roman"/>
          <w:b/>
          <w:sz w:val="28"/>
          <w:szCs w:val="28"/>
        </w:rPr>
        <w:t xml:space="preserve">Về việc </w:t>
      </w:r>
      <w:r w:rsidR="00A90257" w:rsidRPr="00EC0E01">
        <w:rPr>
          <w:rFonts w:ascii="Times New Roman" w:hAnsi="Times New Roman"/>
          <w:b/>
          <w:bCs/>
          <w:spacing w:val="-6"/>
          <w:sz w:val="28"/>
          <w:szCs w:val="28"/>
        </w:rPr>
        <w:t xml:space="preserve">quy định </w:t>
      </w:r>
      <w:r w:rsidR="00A90257" w:rsidRPr="00EC0E01">
        <w:rPr>
          <w:rFonts w:ascii="Times New Roman" w:hAnsi="Times New Roman"/>
          <w:b/>
          <w:bCs/>
          <w:spacing w:val="-6"/>
          <w:sz w:val="28"/>
          <w:szCs w:val="28"/>
          <w:lang w:val="vi-VN"/>
        </w:rPr>
        <w:t>H</w:t>
      </w:r>
      <w:r w:rsidR="00F32BDC" w:rsidRPr="00EC0E01">
        <w:rPr>
          <w:rFonts w:ascii="Times New Roman" w:hAnsi="Times New Roman"/>
          <w:b/>
          <w:bCs/>
          <w:spacing w:val="-6"/>
          <w:sz w:val="28"/>
          <w:szCs w:val="28"/>
        </w:rPr>
        <w:t xml:space="preserve">ệ số </w:t>
      </w:r>
      <w:r w:rsidR="00AD210C">
        <w:rPr>
          <w:rFonts w:ascii="Times New Roman" w:hAnsi="Times New Roman"/>
          <w:b/>
          <w:bCs/>
          <w:spacing w:val="-6"/>
          <w:sz w:val="28"/>
          <w:szCs w:val="28"/>
        </w:rPr>
        <w:t>điều chỉnh tăng thêm tiền lương</w:t>
      </w:r>
      <w:r w:rsidR="002D6D31" w:rsidRPr="00EC0E01">
        <w:rPr>
          <w:rFonts w:ascii="Times New Roman" w:hAnsi="Times New Roman"/>
          <w:b/>
          <w:bCs/>
          <w:spacing w:val="-6"/>
          <w:sz w:val="28"/>
          <w:szCs w:val="28"/>
          <w:lang w:val="vi-VN"/>
        </w:rPr>
        <w:t xml:space="preserve"> </w:t>
      </w:r>
      <w:r w:rsidR="008F2BD6">
        <w:rPr>
          <w:rFonts w:ascii="Times New Roman" w:hAnsi="Times New Roman"/>
          <w:b/>
          <w:bCs/>
          <w:spacing w:val="-6"/>
          <w:sz w:val="28"/>
          <w:szCs w:val="28"/>
          <w:lang w:val="vi-VN"/>
        </w:rPr>
        <w:t xml:space="preserve">để </w:t>
      </w:r>
      <w:r w:rsidR="002D6D31" w:rsidRPr="00EC0E01">
        <w:rPr>
          <w:rFonts w:ascii="Times New Roman" w:hAnsi="Times New Roman"/>
          <w:b/>
          <w:bCs/>
          <w:spacing w:val="-6"/>
          <w:sz w:val="28"/>
          <w:szCs w:val="28"/>
          <w:lang w:val="vi-VN"/>
        </w:rPr>
        <w:t xml:space="preserve">làm cơ sở </w:t>
      </w:r>
      <w:r w:rsidR="002D6D31" w:rsidRPr="00EC0E01">
        <w:rPr>
          <w:rFonts w:ascii="Times New Roman" w:hAnsi="Times New Roman"/>
          <w:b/>
          <w:sz w:val="28"/>
          <w:szCs w:val="28"/>
          <w:shd w:val="clear" w:color="auto" w:fill="FFFFFF"/>
        </w:rPr>
        <w:t xml:space="preserve">xác định chi phí tiền lương, chi phí nhân công trong giá, </w:t>
      </w:r>
      <w:r w:rsidR="00AD210C">
        <w:rPr>
          <w:rFonts w:ascii="Times New Roman" w:hAnsi="Times New Roman"/>
          <w:b/>
          <w:sz w:val="28"/>
          <w:szCs w:val="28"/>
          <w:shd w:val="clear" w:color="auto" w:fill="FFFFFF"/>
        </w:rPr>
        <w:t xml:space="preserve">đơn giá sản phẩm, dịch vụ công </w:t>
      </w:r>
      <w:r w:rsidR="00B80C12" w:rsidRPr="00EC0E01">
        <w:rPr>
          <w:rFonts w:ascii="Times New Roman" w:hAnsi="Times New Roman"/>
          <w:b/>
          <w:bCs/>
          <w:spacing w:val="-6"/>
          <w:sz w:val="28"/>
          <w:szCs w:val="28"/>
        </w:rPr>
        <w:t>sử dụng kinh phí</w:t>
      </w:r>
      <w:r w:rsidR="00F32BDC" w:rsidRPr="00EC0E01">
        <w:rPr>
          <w:rFonts w:ascii="Times New Roman" w:hAnsi="Times New Roman"/>
          <w:b/>
          <w:bCs/>
          <w:spacing w:val="-6"/>
          <w:sz w:val="28"/>
          <w:szCs w:val="28"/>
        </w:rPr>
        <w:t xml:space="preserve"> </w:t>
      </w:r>
      <w:r w:rsidR="008F46B7" w:rsidRPr="00EC0E01">
        <w:rPr>
          <w:rFonts w:ascii="Times New Roman" w:hAnsi="Times New Roman"/>
          <w:b/>
          <w:bCs/>
          <w:spacing w:val="-6"/>
          <w:sz w:val="28"/>
          <w:szCs w:val="28"/>
          <w:lang w:val="vi-VN"/>
        </w:rPr>
        <w:t xml:space="preserve">ngân sách nhà nước </w:t>
      </w:r>
      <w:r w:rsidR="009F73F2" w:rsidRPr="00EC0E01">
        <w:rPr>
          <w:rFonts w:ascii="Times New Roman" w:hAnsi="Times New Roman"/>
          <w:b/>
          <w:bCs/>
          <w:spacing w:val="-6"/>
          <w:sz w:val="28"/>
          <w:szCs w:val="28"/>
          <w:lang w:val="vi-VN"/>
        </w:rPr>
        <w:t xml:space="preserve">do doanh nghiệp thực hiện </w:t>
      </w:r>
    </w:p>
    <w:p w:rsidR="00CF43CE" w:rsidRPr="00EC0E01" w:rsidRDefault="00F32BDC" w:rsidP="008F46B7">
      <w:pPr>
        <w:widowControl w:val="0"/>
        <w:overflowPunct w:val="0"/>
        <w:autoSpaceDE w:val="0"/>
        <w:autoSpaceDN w:val="0"/>
        <w:adjustRightInd w:val="0"/>
        <w:jc w:val="center"/>
        <w:textAlignment w:val="baseline"/>
        <w:rPr>
          <w:rFonts w:ascii="Times New Roman" w:hAnsi="Times New Roman"/>
          <w:b/>
          <w:sz w:val="28"/>
          <w:szCs w:val="28"/>
          <w:lang w:val="vi-VN"/>
        </w:rPr>
      </w:pPr>
      <w:r w:rsidRPr="00EC0E01">
        <w:rPr>
          <w:rFonts w:ascii="Times New Roman" w:hAnsi="Times New Roman"/>
          <w:b/>
          <w:bCs/>
          <w:spacing w:val="-6"/>
          <w:sz w:val="28"/>
          <w:szCs w:val="28"/>
        </w:rPr>
        <w:t>trên địa bàn tỉnh Khánh Hòa</w:t>
      </w:r>
    </w:p>
    <w:p w:rsidR="00016963" w:rsidRPr="00EC0E01" w:rsidRDefault="008E6D7F" w:rsidP="00CF43CE">
      <w:pPr>
        <w:widowControl w:val="0"/>
        <w:tabs>
          <w:tab w:val="left" w:pos="851"/>
        </w:tabs>
        <w:overflowPunct w:val="0"/>
        <w:autoSpaceDE w:val="0"/>
        <w:autoSpaceDN w:val="0"/>
        <w:adjustRightInd w:val="0"/>
        <w:spacing w:before="40" w:line="252" w:lineRule="auto"/>
        <w:ind w:firstLine="720"/>
        <w:jc w:val="center"/>
        <w:textAlignment w:val="baseline"/>
        <w:rPr>
          <w:rFonts w:ascii="Times New Roman" w:hAnsi="Times New Roman"/>
          <w:sz w:val="28"/>
          <w:szCs w:val="28"/>
        </w:rPr>
      </w:pPr>
      <w:r w:rsidRPr="00EC0E01">
        <w:rPr>
          <w:noProof/>
          <w:sz w:val="28"/>
          <w:szCs w:val="28"/>
        </w:rPr>
        <mc:AlternateContent>
          <mc:Choice Requires="wps">
            <w:drawing>
              <wp:anchor distT="0" distB="0" distL="114300" distR="114300" simplePos="0" relativeHeight="251658752" behindDoc="0" locked="0" layoutInCell="1" allowOverlap="1" wp14:anchorId="1F4EE8C4" wp14:editId="3144749B">
                <wp:simplePos x="0" y="0"/>
                <wp:positionH relativeFrom="column">
                  <wp:posOffset>2139840</wp:posOffset>
                </wp:positionH>
                <wp:positionV relativeFrom="paragraph">
                  <wp:posOffset>80010</wp:posOffset>
                </wp:positionV>
                <wp:extent cx="1311965" cy="0"/>
                <wp:effectExtent l="0" t="0" r="2159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EBC1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6.3pt" to="27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w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PWbaYT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"/>
            </w:pict>
          </mc:Fallback>
        </mc:AlternateContent>
      </w:r>
    </w:p>
    <w:p w:rsidR="00035A82" w:rsidRPr="00EC0E01" w:rsidRDefault="00035A82" w:rsidP="00701A82">
      <w:pPr>
        <w:rPr>
          <w:sz w:val="4"/>
          <w:szCs w:val="28"/>
        </w:rPr>
      </w:pPr>
    </w:p>
    <w:p w:rsidR="008F04AA" w:rsidRPr="008F04AA" w:rsidRDefault="008F04AA" w:rsidP="003D30E2">
      <w:pPr>
        <w:spacing w:before="120"/>
        <w:jc w:val="center"/>
        <w:rPr>
          <w:rFonts w:ascii="Times New Roman" w:hAnsi="Times New Roman"/>
          <w:b/>
          <w:sz w:val="2"/>
          <w:szCs w:val="28"/>
        </w:rPr>
      </w:pPr>
    </w:p>
    <w:p w:rsidR="003D30E2" w:rsidRPr="008F04AA" w:rsidRDefault="003D30E2" w:rsidP="00480421">
      <w:pPr>
        <w:spacing w:before="120"/>
        <w:jc w:val="center"/>
        <w:rPr>
          <w:rFonts w:ascii="Times New Roman" w:hAnsi="Times New Roman"/>
          <w:b/>
          <w:sz w:val="4"/>
          <w:szCs w:val="28"/>
        </w:rPr>
      </w:pPr>
    </w:p>
    <w:p w:rsidR="00364E83" w:rsidRPr="00253D5E" w:rsidRDefault="00364E83" w:rsidP="00253D5E">
      <w:pPr>
        <w:pStyle w:val="BodyTextIndent"/>
        <w:spacing w:before="120"/>
        <w:rPr>
          <w:sz w:val="28"/>
          <w:szCs w:val="28"/>
        </w:rPr>
      </w:pPr>
      <w:r w:rsidRPr="00253D5E">
        <w:rPr>
          <w:sz w:val="28"/>
          <w:szCs w:val="28"/>
        </w:rPr>
        <w:t>Căn cứ Luật Tổ chức chính quyền địa phương số 72/2025/QH15;</w:t>
      </w:r>
    </w:p>
    <w:p w:rsidR="00364E83" w:rsidRPr="00EC0E01" w:rsidRDefault="00364E83" w:rsidP="00364E83">
      <w:pPr>
        <w:pStyle w:val="BodyTextIndent"/>
        <w:spacing w:before="120"/>
        <w:rPr>
          <w:sz w:val="28"/>
          <w:szCs w:val="28"/>
        </w:rPr>
      </w:pPr>
      <w:r w:rsidRPr="00253D5E">
        <w:rPr>
          <w:sz w:val="28"/>
          <w:szCs w:val="28"/>
        </w:rPr>
        <w:t xml:space="preserve">Căn cứ Luật Ban hành văn bản quy phạm pháp luật số 64/2025/QH15 </w:t>
      </w:r>
      <w:r>
        <w:rPr>
          <w:sz w:val="28"/>
          <w:szCs w:val="28"/>
        </w:rPr>
        <w:t xml:space="preserve">ngày </w:t>
      </w:r>
      <w:r w:rsidRPr="00253D5E">
        <w:rPr>
          <w:sz w:val="28"/>
          <w:szCs w:val="28"/>
        </w:rPr>
        <w:t>19</w:t>
      </w:r>
      <w:r w:rsidRPr="00616CE2">
        <w:rPr>
          <w:sz w:val="28"/>
          <w:szCs w:val="28"/>
        </w:rPr>
        <w:t xml:space="preserve"> tháng </w:t>
      </w:r>
      <w:r w:rsidRPr="00253D5E">
        <w:rPr>
          <w:sz w:val="28"/>
          <w:szCs w:val="28"/>
        </w:rPr>
        <w:t>02</w:t>
      </w:r>
      <w:r>
        <w:rPr>
          <w:sz w:val="28"/>
          <w:szCs w:val="28"/>
        </w:rPr>
        <w:t xml:space="preserve"> n</w:t>
      </w:r>
      <w:r w:rsidRPr="00253D5E">
        <w:rPr>
          <w:sz w:val="28"/>
          <w:szCs w:val="28"/>
        </w:rPr>
        <w:t>ă</w:t>
      </w:r>
      <w:r>
        <w:rPr>
          <w:sz w:val="28"/>
          <w:szCs w:val="28"/>
        </w:rPr>
        <w:t>m 2025</w:t>
      </w:r>
      <w:r w:rsidRPr="00253D5E">
        <w:rPr>
          <w:sz w:val="28"/>
          <w:szCs w:val="28"/>
        </w:rPr>
        <w:t xml:space="preserve"> được sửa đổi, bổ sung bởi Luật số 87/2025/QH15 </w:t>
      </w:r>
      <w:r>
        <w:rPr>
          <w:sz w:val="28"/>
          <w:szCs w:val="28"/>
        </w:rPr>
        <w:t>ngày 25 tháng 6 năm 2025;</w:t>
      </w:r>
    </w:p>
    <w:p w:rsidR="00A24B58" w:rsidRPr="00EC0E01" w:rsidRDefault="00A24B58" w:rsidP="008F04AA">
      <w:pPr>
        <w:pStyle w:val="BodyTextIndent"/>
        <w:spacing w:before="120"/>
        <w:rPr>
          <w:sz w:val="28"/>
          <w:szCs w:val="28"/>
        </w:rPr>
      </w:pPr>
      <w:r w:rsidRPr="00EC0E01">
        <w:rPr>
          <w:sz w:val="28"/>
          <w:szCs w:val="28"/>
        </w:rPr>
        <w:t>Căn cứ Nghị định số </w:t>
      </w:r>
      <w:hyperlink r:id="rId6" w:tgtFrame="_blank" w:tooltip="Nghị định 32/2019/NĐ-CP" w:history="1">
        <w:r w:rsidRPr="00EC0E01">
          <w:rPr>
            <w:sz w:val="28"/>
            <w:szCs w:val="28"/>
          </w:rPr>
          <w:t>32/2019/NĐ-CP</w:t>
        </w:r>
      </w:hyperlink>
      <w:r w:rsidRPr="00EC0E01">
        <w:rPr>
          <w:sz w:val="28"/>
          <w:szCs w:val="28"/>
        </w:rPr>
        <w:t> ngày 10</w:t>
      </w:r>
      <w:r w:rsidR="001D1E32" w:rsidRPr="00253D5E">
        <w:rPr>
          <w:sz w:val="28"/>
          <w:szCs w:val="28"/>
        </w:rPr>
        <w:t xml:space="preserve"> tháng </w:t>
      </w:r>
      <w:r w:rsidRPr="00EC0E01">
        <w:rPr>
          <w:sz w:val="28"/>
          <w:szCs w:val="28"/>
        </w:rPr>
        <w:t>4</w:t>
      </w:r>
      <w:r w:rsidR="001D1E32" w:rsidRPr="00253D5E">
        <w:rPr>
          <w:sz w:val="28"/>
          <w:szCs w:val="28"/>
        </w:rPr>
        <w:t xml:space="preserve"> năm </w:t>
      </w:r>
      <w:r w:rsidRPr="00EC0E01">
        <w:rPr>
          <w:sz w:val="28"/>
          <w:szCs w:val="28"/>
        </w:rPr>
        <w:t>2019 của Chính phủ quy định giao nhiệm vụ, đặt hàng hoặc đấu thầu cung cấp sản phẩm, dịch vụ công sử dụng ngân sách nhà nước từ nguồn kinh phí chi thường xuyên;</w:t>
      </w:r>
    </w:p>
    <w:p w:rsidR="008F04AA" w:rsidRPr="00B75882" w:rsidRDefault="00A24B58" w:rsidP="00CC1588">
      <w:pPr>
        <w:pStyle w:val="BodyTextIndent"/>
        <w:spacing w:before="120"/>
        <w:rPr>
          <w:spacing w:val="-6"/>
          <w:sz w:val="28"/>
          <w:szCs w:val="28"/>
        </w:rPr>
      </w:pPr>
      <w:r w:rsidRPr="00EC0E01">
        <w:rPr>
          <w:sz w:val="28"/>
          <w:szCs w:val="28"/>
        </w:rPr>
        <w:t>Căn cứ Thông tư số </w:t>
      </w:r>
      <w:hyperlink r:id="rId7" w:tgtFrame="_blank" w:tooltip="Thông tư 17/2019/TT-BLĐTBXH" w:history="1">
        <w:r w:rsidRPr="00EC0E01">
          <w:rPr>
            <w:sz w:val="28"/>
            <w:szCs w:val="28"/>
          </w:rPr>
          <w:t>17/2019/TT-BLĐTBXH</w:t>
        </w:r>
      </w:hyperlink>
      <w:r w:rsidRPr="00EC0E01">
        <w:rPr>
          <w:sz w:val="28"/>
          <w:szCs w:val="28"/>
        </w:rPr>
        <w:t> ngày 06</w:t>
      </w:r>
      <w:r w:rsidR="001D1E32">
        <w:rPr>
          <w:sz w:val="28"/>
          <w:szCs w:val="28"/>
          <w:lang w:val="vi-VN"/>
        </w:rPr>
        <w:t xml:space="preserve"> tháng </w:t>
      </w:r>
      <w:r w:rsidRPr="00EC0E01">
        <w:rPr>
          <w:sz w:val="28"/>
          <w:szCs w:val="28"/>
        </w:rPr>
        <w:t>11</w:t>
      </w:r>
      <w:r w:rsidR="001D1E32">
        <w:rPr>
          <w:sz w:val="28"/>
          <w:szCs w:val="28"/>
          <w:lang w:val="vi-VN"/>
        </w:rPr>
        <w:t xml:space="preserve"> năm </w:t>
      </w:r>
      <w:r w:rsidRPr="00EC0E01">
        <w:rPr>
          <w:sz w:val="28"/>
          <w:szCs w:val="28"/>
        </w:rPr>
        <w:t>2019 của Bộ</w:t>
      </w:r>
      <w:r w:rsidR="00B510A7">
        <w:rPr>
          <w:sz w:val="28"/>
          <w:szCs w:val="28"/>
          <w:lang w:val="vi-VN"/>
        </w:rPr>
        <w:t xml:space="preserve"> trưởng Bộ</w:t>
      </w:r>
      <w:r w:rsidRPr="00EC0E01">
        <w:rPr>
          <w:sz w:val="28"/>
          <w:szCs w:val="28"/>
        </w:rPr>
        <w:t xml:space="preserve"> Lao động - T</w:t>
      </w:r>
      <w:r w:rsidR="00F61341" w:rsidRPr="00EC0E01">
        <w:rPr>
          <w:sz w:val="28"/>
          <w:szCs w:val="28"/>
        </w:rPr>
        <w:t xml:space="preserve">hương binh và Xã hội hướng dẫn </w:t>
      </w:r>
      <w:r w:rsidR="00F61341" w:rsidRPr="00EC0E01">
        <w:rPr>
          <w:sz w:val="28"/>
          <w:szCs w:val="28"/>
          <w:lang w:val="vi-VN"/>
        </w:rPr>
        <w:t xml:space="preserve">xác </w:t>
      </w:r>
      <w:r w:rsidRPr="00EC0E01">
        <w:rPr>
          <w:sz w:val="28"/>
          <w:szCs w:val="28"/>
        </w:rPr>
        <w:t xml:space="preserve">định chi phí tiền </w:t>
      </w:r>
      <w:r w:rsidRPr="00B75882">
        <w:rPr>
          <w:spacing w:val="-6"/>
          <w:sz w:val="28"/>
          <w:szCs w:val="28"/>
        </w:rPr>
        <w:t>lương, chi phí nhân công trong giá, đơn giá sản phẩm, dịch vụ công sử dụng kinh phí ngân sách nhà nước do doanh nghiệp thực hiện;</w:t>
      </w:r>
    </w:p>
    <w:p w:rsidR="0032307B" w:rsidRDefault="008F04AA" w:rsidP="00CC1588">
      <w:pPr>
        <w:pStyle w:val="BodyTextIndent"/>
        <w:spacing w:before="120"/>
        <w:rPr>
          <w:sz w:val="28"/>
          <w:szCs w:val="28"/>
        </w:rPr>
      </w:pPr>
      <w:r w:rsidRPr="00EC0E01">
        <w:rPr>
          <w:sz w:val="28"/>
          <w:szCs w:val="28"/>
        </w:rPr>
        <w:t xml:space="preserve">Theo đề nghị của </w:t>
      </w:r>
      <w:r w:rsidR="00253D5E" w:rsidRPr="00F42618">
        <w:rPr>
          <w:iCs/>
          <w:sz w:val="28"/>
          <w:szCs w:val="28"/>
        </w:rPr>
        <w:t xml:space="preserve">Giám đốc </w:t>
      </w:r>
      <w:r w:rsidR="00253D5E" w:rsidRPr="00F42618">
        <w:rPr>
          <w:iCs/>
          <w:sz w:val="28"/>
          <w:szCs w:val="28"/>
          <w:lang w:val="vi-VN"/>
        </w:rPr>
        <w:t>Sở Nội vụ</w:t>
      </w:r>
      <w:r w:rsidR="00253D5E">
        <w:rPr>
          <w:iCs/>
          <w:sz w:val="28"/>
          <w:szCs w:val="28"/>
          <w:lang w:val="vi-VN"/>
        </w:rPr>
        <w:t xml:space="preserve"> </w:t>
      </w:r>
      <w:r w:rsidRPr="00EC0E01">
        <w:rPr>
          <w:sz w:val="28"/>
          <w:szCs w:val="28"/>
        </w:rPr>
        <w:t xml:space="preserve">tại Tờ trình số       </w:t>
      </w:r>
      <w:r>
        <w:rPr>
          <w:sz w:val="28"/>
          <w:szCs w:val="28"/>
          <w:lang w:val="vi-VN"/>
        </w:rPr>
        <w:t xml:space="preserve">  </w:t>
      </w:r>
      <w:r w:rsidRPr="00EC0E01">
        <w:rPr>
          <w:sz w:val="28"/>
          <w:szCs w:val="28"/>
        </w:rPr>
        <w:t>/TTr-S</w:t>
      </w:r>
      <w:r>
        <w:rPr>
          <w:sz w:val="28"/>
          <w:szCs w:val="28"/>
        </w:rPr>
        <w:t>NV</w:t>
      </w:r>
      <w:r w:rsidRPr="00EC0E01">
        <w:rPr>
          <w:sz w:val="28"/>
          <w:szCs w:val="28"/>
        </w:rPr>
        <w:t xml:space="preserve"> ngày      </w:t>
      </w:r>
      <w:r>
        <w:rPr>
          <w:sz w:val="28"/>
          <w:szCs w:val="28"/>
          <w:lang w:val="vi-VN"/>
        </w:rPr>
        <w:t xml:space="preserve">tháng </w:t>
      </w:r>
      <w:r>
        <w:rPr>
          <w:sz w:val="28"/>
          <w:szCs w:val="28"/>
        </w:rPr>
        <w:t xml:space="preserve"> </w:t>
      </w:r>
      <w:r>
        <w:rPr>
          <w:sz w:val="28"/>
          <w:szCs w:val="28"/>
          <w:lang w:val="vi-VN"/>
        </w:rPr>
        <w:t xml:space="preserve"> năm </w:t>
      </w:r>
      <w:r w:rsidRPr="00EC0E01">
        <w:rPr>
          <w:sz w:val="28"/>
          <w:szCs w:val="28"/>
        </w:rPr>
        <w:t>2025.</w:t>
      </w:r>
    </w:p>
    <w:p w:rsidR="00CC1588" w:rsidRDefault="00CC1588" w:rsidP="00CC1588">
      <w:pPr>
        <w:widowControl w:val="0"/>
        <w:overflowPunct w:val="0"/>
        <w:autoSpaceDE w:val="0"/>
        <w:autoSpaceDN w:val="0"/>
        <w:adjustRightInd w:val="0"/>
        <w:spacing w:before="120"/>
        <w:ind w:firstLine="709"/>
        <w:jc w:val="both"/>
        <w:textAlignment w:val="baseline"/>
        <w:rPr>
          <w:rFonts w:ascii="Times New Roman" w:hAnsi="Times New Roman"/>
          <w:bCs/>
          <w:i/>
          <w:spacing w:val="-6"/>
          <w:sz w:val="28"/>
          <w:szCs w:val="28"/>
        </w:rPr>
      </w:pPr>
      <w:r w:rsidRPr="00CC1588">
        <w:rPr>
          <w:rFonts w:ascii="Times New Roman" w:hAnsi="Times New Roman"/>
          <w:i/>
          <w:sz w:val="28"/>
          <w:szCs w:val="28"/>
        </w:rPr>
        <w:t xml:space="preserve">Ủy ban nhân dân tỉnh ban hành Quyết định </w:t>
      </w:r>
      <w:r w:rsidRPr="00CC1588">
        <w:rPr>
          <w:rFonts w:ascii="Times New Roman" w:hAnsi="Times New Roman"/>
          <w:bCs/>
          <w:i/>
          <w:spacing w:val="-6"/>
          <w:sz w:val="28"/>
          <w:szCs w:val="28"/>
        </w:rPr>
        <w:t xml:space="preserve">quy định </w:t>
      </w:r>
      <w:r w:rsidRPr="00CC1588">
        <w:rPr>
          <w:rFonts w:ascii="Times New Roman" w:hAnsi="Times New Roman"/>
          <w:bCs/>
          <w:i/>
          <w:spacing w:val="-6"/>
          <w:sz w:val="28"/>
          <w:szCs w:val="28"/>
          <w:lang w:val="vi-VN"/>
        </w:rPr>
        <w:t>H</w:t>
      </w:r>
      <w:r w:rsidRPr="00CC1588">
        <w:rPr>
          <w:rFonts w:ascii="Times New Roman" w:hAnsi="Times New Roman"/>
          <w:bCs/>
          <w:i/>
          <w:spacing w:val="-6"/>
          <w:sz w:val="28"/>
          <w:szCs w:val="28"/>
        </w:rPr>
        <w:t xml:space="preserve">ệ số điều chỉnh tăng thêm tiền lương </w:t>
      </w:r>
      <w:r w:rsidRPr="00CC1588">
        <w:rPr>
          <w:rFonts w:ascii="Times New Roman" w:hAnsi="Times New Roman"/>
          <w:bCs/>
          <w:i/>
          <w:spacing w:val="-6"/>
          <w:sz w:val="28"/>
          <w:szCs w:val="28"/>
          <w:lang w:val="vi-VN"/>
        </w:rPr>
        <w:t xml:space="preserve">để làm cơ sở </w:t>
      </w:r>
      <w:r w:rsidRPr="00CC1588">
        <w:rPr>
          <w:rFonts w:ascii="Times New Roman" w:hAnsi="Times New Roman"/>
          <w:i/>
          <w:sz w:val="28"/>
          <w:szCs w:val="28"/>
          <w:shd w:val="clear" w:color="auto" w:fill="FFFFFF"/>
        </w:rPr>
        <w:t xml:space="preserve">xác định chi phí tiền lương, chi phí nhân công trong giá, đơn giá sản phẩm, dịch vụ công </w:t>
      </w:r>
      <w:r w:rsidRPr="00CC1588">
        <w:rPr>
          <w:rFonts w:ascii="Times New Roman" w:hAnsi="Times New Roman"/>
          <w:bCs/>
          <w:i/>
          <w:spacing w:val="-6"/>
          <w:sz w:val="28"/>
          <w:szCs w:val="28"/>
        </w:rPr>
        <w:t xml:space="preserve">sử dụng kinh phí </w:t>
      </w:r>
      <w:r w:rsidRPr="00CC1588">
        <w:rPr>
          <w:rFonts w:ascii="Times New Roman" w:hAnsi="Times New Roman"/>
          <w:bCs/>
          <w:i/>
          <w:spacing w:val="-6"/>
          <w:sz w:val="28"/>
          <w:szCs w:val="28"/>
          <w:lang w:val="vi-VN"/>
        </w:rPr>
        <w:t xml:space="preserve">ngân sách nhà nước do doanh nghiệp thực hiện </w:t>
      </w:r>
      <w:r w:rsidRPr="00CC1588">
        <w:rPr>
          <w:rFonts w:ascii="Times New Roman" w:hAnsi="Times New Roman"/>
          <w:bCs/>
          <w:i/>
          <w:spacing w:val="-6"/>
          <w:sz w:val="28"/>
          <w:szCs w:val="28"/>
        </w:rPr>
        <w:t>trên địa bàn tỉnh Khánh Hòa</w:t>
      </w:r>
      <w:r>
        <w:rPr>
          <w:rFonts w:ascii="Times New Roman" w:hAnsi="Times New Roman"/>
          <w:bCs/>
          <w:i/>
          <w:spacing w:val="-6"/>
          <w:sz w:val="28"/>
          <w:szCs w:val="28"/>
        </w:rPr>
        <w:t>.</w:t>
      </w:r>
    </w:p>
    <w:p w:rsidR="00781B0C" w:rsidRPr="008F692E" w:rsidRDefault="00781B0C" w:rsidP="008F04AA">
      <w:pPr>
        <w:spacing w:before="120"/>
        <w:rPr>
          <w:rFonts w:ascii="Times New Roman" w:hAnsi="Times New Roman"/>
          <w:sz w:val="2"/>
          <w:szCs w:val="28"/>
        </w:rPr>
      </w:pPr>
    </w:p>
    <w:p w:rsidR="00BA7775" w:rsidRPr="00EC0E01" w:rsidRDefault="00016963" w:rsidP="008F04AA">
      <w:pPr>
        <w:pStyle w:val="NormalWeb"/>
        <w:shd w:val="clear" w:color="auto" w:fill="FFFFFF"/>
        <w:spacing w:before="120" w:beforeAutospacing="0" w:after="0" w:afterAutospacing="0"/>
        <w:ind w:firstLine="720"/>
        <w:jc w:val="both"/>
        <w:rPr>
          <w:sz w:val="28"/>
          <w:szCs w:val="28"/>
        </w:rPr>
      </w:pPr>
      <w:r w:rsidRPr="00EC0E01">
        <w:rPr>
          <w:b/>
          <w:noProof/>
          <w:sz w:val="28"/>
          <w:szCs w:val="28"/>
        </w:rPr>
        <w:t>Điều 1.</w:t>
      </w:r>
      <w:r w:rsidRPr="00EC0E01">
        <w:rPr>
          <w:noProof/>
          <w:sz w:val="28"/>
          <w:szCs w:val="28"/>
        </w:rPr>
        <w:t xml:space="preserve"> </w:t>
      </w:r>
      <w:r w:rsidR="00BA7775" w:rsidRPr="00EC0E01">
        <w:rPr>
          <w:b/>
          <w:bCs/>
          <w:sz w:val="28"/>
          <w:szCs w:val="28"/>
        </w:rPr>
        <w:t>Phạm vi điều chỉnh, đối tượng áp dụng</w:t>
      </w:r>
    </w:p>
    <w:p w:rsidR="00BA7775" w:rsidRPr="00EC0E01" w:rsidRDefault="00BA7775" w:rsidP="008F04AA">
      <w:pPr>
        <w:pStyle w:val="NormalWeb"/>
        <w:shd w:val="clear" w:color="auto" w:fill="FFFFFF"/>
        <w:spacing w:before="120" w:beforeAutospacing="0" w:after="0" w:afterAutospacing="0"/>
        <w:ind w:firstLine="720"/>
        <w:jc w:val="both"/>
        <w:rPr>
          <w:sz w:val="28"/>
          <w:szCs w:val="28"/>
        </w:rPr>
      </w:pPr>
      <w:r w:rsidRPr="00EC0E01">
        <w:rPr>
          <w:sz w:val="28"/>
          <w:szCs w:val="28"/>
        </w:rPr>
        <w:t>1. Phạm vi điều chỉnh</w:t>
      </w:r>
    </w:p>
    <w:p w:rsidR="004812EF" w:rsidRPr="00EC0E01" w:rsidRDefault="00A90257"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Quyết định này quy định H</w:t>
      </w:r>
      <w:r w:rsidR="004812EF" w:rsidRPr="00EC0E01">
        <w:rPr>
          <w:sz w:val="28"/>
          <w:szCs w:val="28"/>
          <w:lang w:val="vi-VN"/>
        </w:rPr>
        <w:t xml:space="preserve">ệ số điều chỉnh tăng thêm tiền lương </w:t>
      </w:r>
      <w:r w:rsidR="00362767">
        <w:rPr>
          <w:sz w:val="28"/>
          <w:szCs w:val="28"/>
          <w:lang w:val="vi-VN"/>
        </w:rPr>
        <w:t xml:space="preserve">để </w:t>
      </w:r>
      <w:bookmarkStart w:id="0" w:name="_GoBack"/>
      <w:bookmarkEnd w:id="0"/>
      <w:r w:rsidR="004812EF" w:rsidRPr="00EC0E01">
        <w:rPr>
          <w:sz w:val="28"/>
          <w:szCs w:val="28"/>
          <w:lang w:val="vi-VN"/>
        </w:rPr>
        <w:t>làm cơ sở xác định chi phí tiền lương, chi phí nhân công trong giá, đơn</w:t>
      </w:r>
      <w:r w:rsidR="00AD210C">
        <w:rPr>
          <w:sz w:val="28"/>
          <w:szCs w:val="28"/>
          <w:lang w:val="vi-VN"/>
        </w:rPr>
        <w:t xml:space="preserve"> giá sản phẩm, dịch vụ công </w:t>
      </w:r>
      <w:r w:rsidR="004812EF" w:rsidRPr="00EC0E01">
        <w:rPr>
          <w:sz w:val="28"/>
          <w:szCs w:val="28"/>
          <w:lang w:val="vi-VN"/>
        </w:rPr>
        <w:t>quy định tại Phụ lục II và dịch vụ sự nghiệp công quy định tại Biểu 02 Phụ lục I ban hành kèm theo Nghị định số 32/2019/NĐ-CP ngày 10 tháng 4 năm 2019 của Chính phủ do doanh nghiệp thực hiện trên địa bàn tỉnh.</w:t>
      </w:r>
    </w:p>
    <w:p w:rsidR="00BA7775" w:rsidRPr="00EC0E01" w:rsidRDefault="00BA7775"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2. Đối tượng áp dụng</w:t>
      </w:r>
    </w:p>
    <w:p w:rsidR="00197AC7" w:rsidRDefault="00197AC7"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lastRenderedPageBreak/>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Khánh Hòa thuộc các ngành, lĩnh vực nêu tại khoản 1 Điều này.</w:t>
      </w:r>
    </w:p>
    <w:p w:rsidR="00211B37" w:rsidRPr="00EC0E01" w:rsidRDefault="00211B37" w:rsidP="008F04AA">
      <w:pPr>
        <w:pStyle w:val="NormalWeb"/>
        <w:shd w:val="clear" w:color="auto" w:fill="FFFFFF"/>
        <w:spacing w:before="120" w:beforeAutospacing="0" w:after="0" w:afterAutospacing="0"/>
        <w:ind w:firstLine="720"/>
        <w:jc w:val="both"/>
        <w:rPr>
          <w:b/>
          <w:sz w:val="28"/>
          <w:szCs w:val="28"/>
          <w:lang w:val="vi-VN"/>
        </w:rPr>
      </w:pPr>
      <w:r w:rsidRPr="00EC0E01">
        <w:rPr>
          <w:b/>
          <w:sz w:val="28"/>
          <w:szCs w:val="28"/>
        </w:rPr>
        <w:t>Điều 2.</w:t>
      </w:r>
      <w:r w:rsidRPr="00EC0E01">
        <w:rPr>
          <w:sz w:val="28"/>
          <w:szCs w:val="28"/>
        </w:rPr>
        <w:t xml:space="preserve"> </w:t>
      </w:r>
      <w:r w:rsidRPr="00EC0E01">
        <w:rPr>
          <w:b/>
          <w:sz w:val="28"/>
          <w:szCs w:val="28"/>
          <w:lang w:val="vi-VN"/>
        </w:rPr>
        <w:t>Hệ số điều chỉnh tăng thêm tiền lương</w:t>
      </w:r>
      <w:r w:rsidR="004812EF" w:rsidRPr="00EC0E01">
        <w:rPr>
          <w:b/>
          <w:sz w:val="28"/>
          <w:szCs w:val="28"/>
          <w:lang w:val="vi-VN"/>
        </w:rPr>
        <w:t xml:space="preserve"> và nguyên tắc thực hiện</w:t>
      </w:r>
    </w:p>
    <w:p w:rsidR="003134C4" w:rsidRPr="00EC0E01" w:rsidRDefault="00527719"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1. Hệ số điều chỉnh tăng thêm tiền lương (Hđc)</w:t>
      </w:r>
      <w:r w:rsidR="003134C4" w:rsidRPr="00EC0E01">
        <w:rPr>
          <w:sz w:val="28"/>
          <w:szCs w:val="28"/>
          <w:lang w:val="vi-VN"/>
        </w:rPr>
        <w:t xml:space="preserve"> trong công thức xác định chi phí tiền lương, chi phí nhân công trong giá, đơn giá sản ph</w:t>
      </w:r>
      <w:r w:rsidR="00522DF8" w:rsidRPr="00EC0E01">
        <w:rPr>
          <w:sz w:val="28"/>
          <w:szCs w:val="28"/>
          <w:lang w:val="vi-VN"/>
        </w:rPr>
        <w:t xml:space="preserve">ẩm, dịch vụ công sử dụng </w:t>
      </w:r>
      <w:r w:rsidR="00522DF8" w:rsidRPr="00EC0E01">
        <w:rPr>
          <w:sz w:val="28"/>
          <w:szCs w:val="28"/>
        </w:rPr>
        <w:t>kinh phí</w:t>
      </w:r>
      <w:r w:rsidR="003134C4" w:rsidRPr="00EC0E01">
        <w:rPr>
          <w:sz w:val="28"/>
          <w:szCs w:val="28"/>
          <w:lang w:val="vi-VN"/>
        </w:rPr>
        <w:t xml:space="preserve"> ngân sách nhà nước do doanh nghiệp thực hiện trên địa bàn tỉnh Khánh Hòa </w:t>
      </w:r>
      <w:r w:rsidR="00D12EDE">
        <w:rPr>
          <w:sz w:val="28"/>
          <w:szCs w:val="28"/>
          <w:lang w:val="vi-VN"/>
        </w:rPr>
        <w:t>(</w:t>
      </w:r>
      <w:r w:rsidR="00D12EDE" w:rsidRPr="00D12EDE">
        <w:rPr>
          <w:sz w:val="28"/>
          <w:szCs w:val="28"/>
        </w:rPr>
        <w:t xml:space="preserve">Địa bàn thuộc vùng I, II, III, IV được thực hiện theo địa bàn áp dụng mức lương tối thiểu vùng do Chính </w:t>
      </w:r>
      <w:r w:rsidR="00D12EDE">
        <w:rPr>
          <w:sz w:val="28"/>
          <w:szCs w:val="28"/>
        </w:rPr>
        <w:t>phủ quy định theo từng thời kỳ</w:t>
      </w:r>
      <w:r w:rsidR="00D12EDE">
        <w:rPr>
          <w:sz w:val="28"/>
          <w:szCs w:val="28"/>
          <w:lang w:val="vi-VN"/>
        </w:rPr>
        <w:t xml:space="preserve">) </w:t>
      </w:r>
      <w:r w:rsidR="003134C4" w:rsidRPr="00EC0E01">
        <w:rPr>
          <w:sz w:val="28"/>
          <w:szCs w:val="28"/>
          <w:lang w:val="vi-VN"/>
        </w:rPr>
        <w:t xml:space="preserve">như sau: </w:t>
      </w:r>
    </w:p>
    <w:p w:rsidR="008F04AA" w:rsidRPr="00E64C49" w:rsidRDefault="008F04AA" w:rsidP="00DB4DB2">
      <w:pPr>
        <w:pStyle w:val="NormalWeb"/>
        <w:shd w:val="clear" w:color="auto" w:fill="FFFFFF"/>
        <w:spacing w:before="120" w:beforeAutospacing="0" w:after="0" w:afterAutospacing="0"/>
        <w:ind w:firstLine="720"/>
        <w:jc w:val="both"/>
        <w:rPr>
          <w:sz w:val="28"/>
          <w:szCs w:val="28"/>
          <w:lang w:val="vi-VN"/>
        </w:rPr>
      </w:pPr>
      <w:r w:rsidRPr="00DB4DB2">
        <w:rPr>
          <w:sz w:val="28"/>
          <w:szCs w:val="28"/>
          <w:lang w:val="vi-VN"/>
        </w:rPr>
        <w:t xml:space="preserve">a) Địa bàn </w:t>
      </w:r>
      <w:r w:rsidR="003C1E3A">
        <w:rPr>
          <w:sz w:val="28"/>
          <w:szCs w:val="28"/>
        </w:rPr>
        <w:t>vùng II</w:t>
      </w:r>
      <w:r w:rsidRPr="00E64C49">
        <w:rPr>
          <w:sz w:val="28"/>
          <w:szCs w:val="28"/>
          <w:lang w:val="vi-VN"/>
        </w:rPr>
        <w:t xml:space="preserve">: </w:t>
      </w:r>
      <w:r w:rsidR="008A7B7E" w:rsidRPr="00E64C49">
        <w:rPr>
          <w:sz w:val="28"/>
          <w:szCs w:val="28"/>
          <w:lang w:val="vi-VN"/>
        </w:rPr>
        <w:t xml:space="preserve">Hệ </w:t>
      </w:r>
      <w:r w:rsidRPr="00E64C49">
        <w:rPr>
          <w:sz w:val="28"/>
          <w:szCs w:val="28"/>
          <w:lang w:val="vi-VN"/>
        </w:rPr>
        <w:t>số điều chỉnh tăng thêm tiền lương (Hđc) là 0,7 (không phẩy bảy).</w:t>
      </w:r>
    </w:p>
    <w:p w:rsidR="008F04AA" w:rsidRPr="00E64C49" w:rsidRDefault="008F04AA" w:rsidP="00DB4DB2">
      <w:pPr>
        <w:pStyle w:val="NormalWeb"/>
        <w:shd w:val="clear" w:color="auto" w:fill="FFFFFF"/>
        <w:spacing w:before="120" w:beforeAutospacing="0" w:after="0" w:afterAutospacing="0"/>
        <w:ind w:firstLine="720"/>
        <w:jc w:val="both"/>
        <w:rPr>
          <w:sz w:val="28"/>
          <w:szCs w:val="28"/>
          <w:lang w:val="vi-VN"/>
        </w:rPr>
      </w:pPr>
      <w:r w:rsidRPr="00DB4DB2">
        <w:rPr>
          <w:sz w:val="28"/>
          <w:szCs w:val="28"/>
          <w:lang w:val="vi-VN"/>
        </w:rPr>
        <w:t>b) Địa bàn vùng III</w:t>
      </w:r>
      <w:r w:rsidR="003C1E3A">
        <w:rPr>
          <w:sz w:val="28"/>
          <w:szCs w:val="28"/>
          <w:lang w:val="vi-VN"/>
        </w:rPr>
        <w:t xml:space="preserve">: </w:t>
      </w:r>
      <w:r w:rsidR="008A7B7E" w:rsidRPr="00E64C49">
        <w:rPr>
          <w:sz w:val="28"/>
          <w:szCs w:val="28"/>
          <w:lang w:val="vi-VN"/>
        </w:rPr>
        <w:t xml:space="preserve">Hệ </w:t>
      </w:r>
      <w:r w:rsidRPr="00E64C49">
        <w:rPr>
          <w:sz w:val="28"/>
          <w:szCs w:val="28"/>
          <w:lang w:val="vi-VN"/>
        </w:rPr>
        <w:t>số điều chỉnh tăng thêm tiền lương (Hđc) 0,5 (không phẩy năm).</w:t>
      </w:r>
    </w:p>
    <w:p w:rsidR="008F04AA" w:rsidRDefault="008F04AA" w:rsidP="008F04AA">
      <w:pPr>
        <w:pStyle w:val="NormalWeb"/>
        <w:shd w:val="clear" w:color="auto" w:fill="FFFFFF"/>
        <w:spacing w:before="120" w:beforeAutospacing="0" w:after="0" w:afterAutospacing="0"/>
        <w:ind w:firstLine="720"/>
        <w:jc w:val="both"/>
        <w:rPr>
          <w:sz w:val="28"/>
          <w:szCs w:val="28"/>
          <w:lang w:val="vi-VN"/>
        </w:rPr>
      </w:pPr>
      <w:r w:rsidRPr="00E64C49">
        <w:rPr>
          <w:sz w:val="28"/>
          <w:szCs w:val="28"/>
          <w:lang w:val="vi-VN"/>
        </w:rPr>
        <w:t>c</w:t>
      </w:r>
      <w:r w:rsidRPr="00EC0E01">
        <w:rPr>
          <w:sz w:val="28"/>
          <w:szCs w:val="28"/>
          <w:lang w:val="vi-VN"/>
        </w:rPr>
        <w:t>) Địa bàn vùng IV</w:t>
      </w:r>
      <w:r w:rsidR="003C1E3A">
        <w:rPr>
          <w:sz w:val="28"/>
          <w:szCs w:val="28"/>
          <w:lang w:val="vi-VN"/>
        </w:rPr>
        <w:t>:</w:t>
      </w:r>
      <w:r w:rsidRPr="00EC0E01">
        <w:rPr>
          <w:sz w:val="28"/>
          <w:szCs w:val="28"/>
          <w:lang w:val="vi-VN"/>
        </w:rPr>
        <w:t xml:space="preserve"> </w:t>
      </w:r>
      <w:r w:rsidR="008A7B7E" w:rsidRPr="00EC0E01">
        <w:rPr>
          <w:sz w:val="28"/>
          <w:szCs w:val="28"/>
          <w:lang w:val="vi-VN"/>
        </w:rPr>
        <w:t xml:space="preserve">Hệ </w:t>
      </w:r>
      <w:r w:rsidRPr="00EC0E01">
        <w:rPr>
          <w:sz w:val="28"/>
          <w:szCs w:val="28"/>
          <w:lang w:val="vi-VN"/>
        </w:rPr>
        <w:t>số điều chỉnh tăng thêm tiền lương (Hđc) là 0,3 (không phẩy ba).</w:t>
      </w:r>
    </w:p>
    <w:p w:rsidR="004812EF" w:rsidRDefault="00527719"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 xml:space="preserve">2. </w:t>
      </w:r>
      <w:r w:rsidR="004812EF" w:rsidRPr="00EC0E01">
        <w:rPr>
          <w:sz w:val="28"/>
          <w:szCs w:val="28"/>
          <w:lang w:val="vi-VN"/>
        </w:rPr>
        <w:t>Nguyên tắc thực hiện</w:t>
      </w:r>
    </w:p>
    <w:p w:rsidR="004812EF" w:rsidRPr="00EC0E01" w:rsidRDefault="004812EF"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a) Hệ số điều chỉnh tăng thêm tiền lương (Hđc) so với mức lương cơ sở quy định tại Điều 1 Quyết định này là cơ sở để xác định chi phí tiền lương, chi phí nhân công trong giá, đơn giá sản phẩm, dịch vụ công theo quy định tại điểm d, khoản 4 Điều 4 Thông tư 17/2019/TT-BLĐTBXH của Bộ</w:t>
      </w:r>
      <w:r w:rsidR="0078102F">
        <w:rPr>
          <w:sz w:val="28"/>
          <w:szCs w:val="28"/>
          <w:lang w:val="vi-VN"/>
        </w:rPr>
        <w:t xml:space="preserve"> trưởng Bộ</w:t>
      </w:r>
      <w:r w:rsidRPr="00EC0E01">
        <w:rPr>
          <w:sz w:val="28"/>
          <w:szCs w:val="28"/>
          <w:lang w:val="vi-VN"/>
        </w:rPr>
        <w:t xml:space="preserve"> Lao động - Thương binh và Xã hội</w:t>
      </w:r>
      <w:r w:rsidR="0078102F">
        <w:rPr>
          <w:sz w:val="28"/>
          <w:szCs w:val="28"/>
          <w:lang w:val="vi-VN"/>
        </w:rPr>
        <w:t xml:space="preserve"> (nay là Bộ Nội vụ)</w:t>
      </w:r>
      <w:r w:rsidRPr="00EC0E01">
        <w:rPr>
          <w:sz w:val="28"/>
          <w:szCs w:val="28"/>
          <w:lang w:val="vi-VN"/>
        </w:rPr>
        <w:t>.</w:t>
      </w:r>
    </w:p>
    <w:p w:rsidR="00527719" w:rsidRPr="00EC0E01" w:rsidRDefault="004812EF" w:rsidP="008F04AA">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 xml:space="preserve">b) </w:t>
      </w:r>
      <w:r w:rsidR="00527719" w:rsidRPr="00EC0E01">
        <w:rPr>
          <w:sz w:val="28"/>
          <w:szCs w:val="28"/>
          <w:lang w:val="vi-VN"/>
        </w:rPr>
        <w:t>Việc xác định chi phí tiền lương trong giá sả</w:t>
      </w:r>
      <w:r w:rsidR="00522DF8" w:rsidRPr="00EC0E01">
        <w:rPr>
          <w:sz w:val="28"/>
          <w:szCs w:val="28"/>
          <w:lang w:val="vi-VN"/>
        </w:rPr>
        <w:t xml:space="preserve">n phẩm, dịch vụ công sử dụng </w:t>
      </w:r>
      <w:r w:rsidR="00522DF8" w:rsidRPr="00EC0E01">
        <w:rPr>
          <w:sz w:val="28"/>
          <w:szCs w:val="28"/>
        </w:rPr>
        <w:t>kinh phí</w:t>
      </w:r>
      <w:r w:rsidR="00527719" w:rsidRPr="00EC0E01">
        <w:rPr>
          <w:sz w:val="28"/>
          <w:szCs w:val="28"/>
          <w:lang w:val="vi-VN"/>
        </w:rPr>
        <w:t xml:space="preserve"> ngân sách nhà nước theo nguyên tắc: sản phẩm, dịch vụ công phát sinh trên địa bàn vùng nào thì áp dụng hệ số điều chỉnh tăng thêm tiền lương (Hđc) của địa bàn vùng đó.</w:t>
      </w:r>
    </w:p>
    <w:p w:rsidR="00211B37" w:rsidRPr="00EC0E01" w:rsidRDefault="00781B0C" w:rsidP="008F04AA">
      <w:pPr>
        <w:pStyle w:val="NormalWeb"/>
        <w:shd w:val="clear" w:color="auto" w:fill="FFFFFF"/>
        <w:spacing w:before="120" w:beforeAutospacing="0" w:after="0" w:afterAutospacing="0"/>
        <w:ind w:firstLine="720"/>
        <w:jc w:val="both"/>
        <w:rPr>
          <w:sz w:val="28"/>
          <w:szCs w:val="28"/>
        </w:rPr>
      </w:pPr>
      <w:r w:rsidRPr="00EC0E01">
        <w:rPr>
          <w:b/>
          <w:sz w:val="28"/>
          <w:szCs w:val="28"/>
        </w:rPr>
        <w:t xml:space="preserve">Điều </w:t>
      </w:r>
      <w:r w:rsidR="00527719" w:rsidRPr="00EC0E01">
        <w:rPr>
          <w:b/>
          <w:sz w:val="28"/>
          <w:szCs w:val="28"/>
        </w:rPr>
        <w:t>3</w:t>
      </w:r>
      <w:r w:rsidRPr="00EC0E01">
        <w:rPr>
          <w:b/>
          <w:sz w:val="28"/>
          <w:szCs w:val="28"/>
        </w:rPr>
        <w:t>.</w:t>
      </w:r>
      <w:r w:rsidRPr="00EC0E01">
        <w:rPr>
          <w:sz w:val="28"/>
          <w:szCs w:val="28"/>
        </w:rPr>
        <w:t xml:space="preserve"> </w:t>
      </w:r>
      <w:bookmarkStart w:id="1" w:name="bookmark3"/>
      <w:r w:rsidR="00211B37" w:rsidRPr="00EC0E01">
        <w:rPr>
          <w:b/>
          <w:bCs/>
          <w:sz w:val="28"/>
          <w:szCs w:val="28"/>
        </w:rPr>
        <w:t>Hi</w:t>
      </w:r>
      <w:bookmarkEnd w:id="1"/>
      <w:r w:rsidR="00211B37" w:rsidRPr="00EC0E01">
        <w:rPr>
          <w:b/>
          <w:bCs/>
          <w:sz w:val="28"/>
          <w:szCs w:val="28"/>
        </w:rPr>
        <w:t>ệu lực thi hành</w:t>
      </w:r>
    </w:p>
    <w:p w:rsidR="004A1182" w:rsidRPr="00EC0E01" w:rsidRDefault="004A1182" w:rsidP="008F04AA">
      <w:pPr>
        <w:spacing w:before="120"/>
        <w:ind w:firstLine="720"/>
        <w:jc w:val="both"/>
        <w:rPr>
          <w:rFonts w:ascii="Times New Roman" w:hAnsi="Times New Roman"/>
          <w:sz w:val="28"/>
          <w:szCs w:val="28"/>
          <w:lang w:eastAsia="ko-KR"/>
        </w:rPr>
      </w:pPr>
      <w:r w:rsidRPr="00EC0E01">
        <w:rPr>
          <w:rFonts w:ascii="Times New Roman" w:hAnsi="Times New Roman"/>
          <w:sz w:val="28"/>
          <w:szCs w:val="28"/>
          <w:lang w:val="vi-VN" w:eastAsia="ko-KR"/>
        </w:rPr>
        <w:t>Q</w:t>
      </w:r>
      <w:r w:rsidRPr="00EC0E01">
        <w:rPr>
          <w:rFonts w:ascii="Times New Roman" w:hAnsi="Times New Roman"/>
          <w:sz w:val="28"/>
          <w:szCs w:val="28"/>
          <w:lang w:eastAsia="ko-KR"/>
        </w:rPr>
        <w:t>uyết định này có hiệu lực thi hành</w:t>
      </w:r>
      <w:r w:rsidRPr="00EC0E01">
        <w:rPr>
          <w:rFonts w:ascii="Times New Roman" w:hAnsi="Times New Roman"/>
          <w:sz w:val="28"/>
          <w:szCs w:val="28"/>
          <w:lang w:val="vi-VN" w:eastAsia="ko-KR"/>
        </w:rPr>
        <w:t xml:space="preserve"> </w:t>
      </w:r>
      <w:r w:rsidRPr="00EC0E01">
        <w:rPr>
          <w:rFonts w:ascii="Times New Roman" w:hAnsi="Times New Roman"/>
          <w:sz w:val="28"/>
          <w:szCs w:val="28"/>
          <w:lang w:eastAsia="ko-KR"/>
        </w:rPr>
        <w:t xml:space="preserve">kể từ </w:t>
      </w:r>
      <w:r w:rsidR="00B60D5F">
        <w:rPr>
          <w:rFonts w:ascii="Times New Roman" w:hAnsi="Times New Roman"/>
          <w:sz w:val="28"/>
          <w:szCs w:val="28"/>
          <w:lang w:val="vi-VN" w:eastAsia="ko-KR"/>
        </w:rPr>
        <w:t xml:space="preserve">ngày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tháng</w:t>
      </w:r>
      <w:r w:rsidR="00B60D5F">
        <w:rPr>
          <w:rFonts w:ascii="Times New Roman" w:hAnsi="Times New Roman"/>
          <w:sz w:val="28"/>
          <w:szCs w:val="28"/>
          <w:lang w:val="vi-VN" w:eastAsia="ko-KR"/>
        </w:rPr>
        <w:t xml:space="preserve">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năm 202</w:t>
      </w:r>
      <w:r w:rsidR="005A1D94">
        <w:rPr>
          <w:rFonts w:ascii="Times New Roman" w:hAnsi="Times New Roman"/>
          <w:sz w:val="28"/>
          <w:szCs w:val="28"/>
          <w:lang w:val="vi-VN" w:eastAsia="ko-KR"/>
        </w:rPr>
        <w:t>6</w:t>
      </w:r>
      <w:r w:rsidRPr="00EC0E01">
        <w:rPr>
          <w:rFonts w:ascii="Times New Roman" w:hAnsi="Times New Roman"/>
          <w:sz w:val="28"/>
          <w:szCs w:val="28"/>
          <w:lang w:eastAsia="ko-KR"/>
        </w:rPr>
        <w:t>.</w:t>
      </w:r>
    </w:p>
    <w:p w:rsidR="00211B37" w:rsidRPr="00EC0E01" w:rsidRDefault="00781B0C" w:rsidP="008F04AA">
      <w:pPr>
        <w:spacing w:before="120"/>
        <w:ind w:firstLine="720"/>
        <w:jc w:val="both"/>
        <w:rPr>
          <w:rFonts w:ascii="Times New Roman" w:hAnsi="Times New Roman"/>
          <w:b/>
          <w:bCs/>
          <w:sz w:val="28"/>
          <w:szCs w:val="28"/>
          <w:lang w:eastAsia="ko-KR"/>
        </w:rPr>
      </w:pPr>
      <w:r w:rsidRPr="00EC0E01">
        <w:rPr>
          <w:rFonts w:ascii="Times New Roman" w:hAnsi="Times New Roman"/>
          <w:b/>
          <w:sz w:val="28"/>
          <w:szCs w:val="28"/>
        </w:rPr>
        <w:t xml:space="preserve">Điều </w:t>
      </w:r>
      <w:r w:rsidR="00ED10B1" w:rsidRPr="00EC0E01">
        <w:rPr>
          <w:rFonts w:ascii="Times New Roman" w:hAnsi="Times New Roman"/>
          <w:b/>
          <w:sz w:val="28"/>
          <w:szCs w:val="28"/>
          <w:lang w:val="vi-VN"/>
        </w:rPr>
        <w:t>4</w:t>
      </w:r>
      <w:r w:rsidR="00016963" w:rsidRPr="00EC0E01">
        <w:rPr>
          <w:rFonts w:ascii="Times New Roman" w:hAnsi="Times New Roman"/>
          <w:b/>
          <w:sz w:val="28"/>
          <w:szCs w:val="28"/>
        </w:rPr>
        <w:t>.</w:t>
      </w:r>
      <w:r w:rsidR="00016963" w:rsidRPr="00EC0E01">
        <w:rPr>
          <w:rFonts w:ascii="Times New Roman" w:hAnsi="Times New Roman"/>
          <w:sz w:val="28"/>
          <w:szCs w:val="28"/>
        </w:rPr>
        <w:t xml:space="preserve"> </w:t>
      </w:r>
      <w:bookmarkStart w:id="2" w:name="bookmark4"/>
      <w:r w:rsidR="00211B37" w:rsidRPr="00EC0E01">
        <w:rPr>
          <w:rFonts w:ascii="Times New Roman" w:hAnsi="Times New Roman"/>
          <w:b/>
          <w:bCs/>
          <w:sz w:val="28"/>
          <w:szCs w:val="28"/>
          <w:lang w:eastAsia="ko-KR"/>
        </w:rPr>
        <w:t>Trách nh</w:t>
      </w:r>
      <w:bookmarkEnd w:id="2"/>
      <w:r w:rsidR="00211B37" w:rsidRPr="00EC0E01">
        <w:rPr>
          <w:rFonts w:ascii="Times New Roman" w:hAnsi="Times New Roman"/>
          <w:b/>
          <w:bCs/>
          <w:sz w:val="28"/>
          <w:szCs w:val="28"/>
          <w:lang w:eastAsia="ko-KR"/>
        </w:rPr>
        <w:t>iệm thực hiện</w:t>
      </w:r>
    </w:p>
    <w:p w:rsidR="008F04AA" w:rsidRPr="00EC0E01" w:rsidRDefault="008F04AA" w:rsidP="008F04AA">
      <w:pPr>
        <w:spacing w:before="120"/>
        <w:ind w:firstLine="720"/>
        <w:jc w:val="both"/>
        <w:rPr>
          <w:rFonts w:ascii="Times New Roman" w:hAnsi="Times New Roman"/>
          <w:sz w:val="28"/>
          <w:szCs w:val="28"/>
          <w:lang w:val="vi-VN" w:eastAsia="ko-KR"/>
        </w:rPr>
      </w:pPr>
      <w:r w:rsidRPr="00EC0E01">
        <w:rPr>
          <w:rFonts w:ascii="Times New Roman" w:hAnsi="Times New Roman"/>
          <w:sz w:val="28"/>
          <w:szCs w:val="28"/>
          <w:lang w:val="vi-VN" w:eastAsia="ko-KR"/>
        </w:rPr>
        <w:t xml:space="preserve">Chánh Văn phòng </w:t>
      </w:r>
      <w:r>
        <w:rPr>
          <w:rFonts w:ascii="Times New Roman" w:hAnsi="Times New Roman"/>
          <w:sz w:val="28"/>
          <w:szCs w:val="28"/>
          <w:lang w:eastAsia="ko-KR"/>
        </w:rPr>
        <w:t>Ủy</w:t>
      </w:r>
      <w:r w:rsidRPr="00EC0E01">
        <w:rPr>
          <w:rFonts w:ascii="Times New Roman" w:hAnsi="Times New Roman"/>
          <w:sz w:val="28"/>
          <w:szCs w:val="28"/>
          <w:lang w:val="vi-VN" w:eastAsia="ko-KR"/>
        </w:rPr>
        <w:t xml:space="preserve"> ban nhân dân tỉnh, Giám đốc Sở </w:t>
      </w:r>
      <w:r>
        <w:rPr>
          <w:rFonts w:ascii="Times New Roman" w:hAnsi="Times New Roman"/>
          <w:sz w:val="28"/>
          <w:szCs w:val="28"/>
          <w:lang w:eastAsia="ko-KR"/>
        </w:rPr>
        <w:t>Nội vụ</w:t>
      </w:r>
      <w:r w:rsidRPr="00EC0E01">
        <w:rPr>
          <w:rFonts w:ascii="Times New Roman" w:hAnsi="Times New Roman"/>
          <w:sz w:val="28"/>
          <w:szCs w:val="28"/>
          <w:lang w:val="vi-VN" w:eastAsia="ko-KR"/>
        </w:rPr>
        <w:t xml:space="preserve">, Thủ trưởng các Sở, ban, ngành; Chủ tịch Ủy ban nhân dân các </w:t>
      </w:r>
      <w:r>
        <w:rPr>
          <w:rFonts w:ascii="Times New Roman" w:hAnsi="Times New Roman"/>
          <w:sz w:val="28"/>
          <w:szCs w:val="28"/>
          <w:lang w:eastAsia="ko-KR"/>
        </w:rPr>
        <w:t>xã, phường, đặc khu</w:t>
      </w:r>
      <w:r w:rsidRPr="00EC0E01">
        <w:rPr>
          <w:rFonts w:ascii="Times New Roman" w:hAnsi="Times New Roman"/>
          <w:sz w:val="28"/>
          <w:szCs w:val="28"/>
          <w:lang w:val="vi-VN" w:eastAsia="ko-KR"/>
        </w:rPr>
        <w:t xml:space="preserve"> và các tổ chức, cá nhân có liên quan chịu trách nhiệm thi hành Quyết định này./.</w:t>
      </w:r>
    </w:p>
    <w:p w:rsidR="008F04AA" w:rsidRPr="00281B30" w:rsidRDefault="008F04AA" w:rsidP="008F04AA">
      <w:pPr>
        <w:spacing w:before="100"/>
        <w:ind w:firstLine="720"/>
        <w:jc w:val="both"/>
        <w:rPr>
          <w:rFonts w:ascii="Times New Roman" w:hAnsi="Times New Roman"/>
          <w:sz w:val="32"/>
          <w:szCs w:val="28"/>
          <w:lang w:val="vi-VN" w:eastAsia="ko-KR"/>
        </w:rPr>
      </w:pPr>
    </w:p>
    <w:p w:rsidR="008F04AA" w:rsidRPr="00EC0E01" w:rsidRDefault="008F04AA" w:rsidP="008F04AA">
      <w:pPr>
        <w:ind w:firstLine="720"/>
        <w:jc w:val="both"/>
        <w:rPr>
          <w:rFonts w:ascii="Times New Roman" w:hAnsi="Times New Roman"/>
          <w:sz w:val="2"/>
          <w:szCs w:val="28"/>
          <w:lang w:val="vi-VN" w:eastAsia="ko-KR"/>
        </w:rPr>
      </w:pPr>
    </w:p>
    <w:p w:rsidR="008F04AA" w:rsidRPr="00EC0E01" w:rsidRDefault="008F04AA" w:rsidP="008F04AA">
      <w:pPr>
        <w:ind w:firstLine="720"/>
        <w:jc w:val="both"/>
        <w:rPr>
          <w:rFonts w:ascii="Times New Roman" w:hAnsi="Times New Roman"/>
          <w:sz w:val="2"/>
          <w:szCs w:val="28"/>
        </w:rPr>
      </w:pPr>
    </w:p>
    <w:tbl>
      <w:tblPr>
        <w:tblW w:w="0" w:type="auto"/>
        <w:jc w:val="center"/>
        <w:tblBorders>
          <w:insideH w:val="single" w:sz="4" w:space="0" w:color="auto"/>
        </w:tblBorders>
        <w:shd w:val="clear" w:color="auto" w:fill="FFFFFF"/>
        <w:tblCellMar>
          <w:left w:w="0" w:type="dxa"/>
          <w:right w:w="0" w:type="dxa"/>
        </w:tblCellMar>
        <w:tblLook w:val="04A0" w:firstRow="1" w:lastRow="0" w:firstColumn="1" w:lastColumn="0" w:noHBand="0" w:noVBand="1"/>
      </w:tblPr>
      <w:tblGrid>
        <w:gridCol w:w="4636"/>
        <w:gridCol w:w="4436"/>
      </w:tblGrid>
      <w:tr w:rsidR="008F04AA" w:rsidRPr="00EC0E01" w:rsidTr="00640C2B">
        <w:trPr>
          <w:jc w:val="center"/>
        </w:trPr>
        <w:tc>
          <w:tcPr>
            <w:tcW w:w="4746" w:type="dxa"/>
            <w:shd w:val="clear" w:color="auto" w:fill="FFFFFF"/>
            <w:tcMar>
              <w:top w:w="0" w:type="dxa"/>
              <w:left w:w="108" w:type="dxa"/>
              <w:bottom w:w="0" w:type="dxa"/>
              <w:right w:w="108" w:type="dxa"/>
            </w:tcMar>
            <w:hideMark/>
          </w:tcPr>
          <w:p w:rsidR="008F04AA" w:rsidRPr="00EC0E01" w:rsidRDefault="008F04AA" w:rsidP="00640C2B">
            <w:pPr>
              <w:rPr>
                <w:rFonts w:ascii="Times New Roman" w:hAnsi="Times New Roman"/>
                <w:b/>
                <w:bCs/>
                <w:i/>
                <w:iCs/>
                <w:szCs w:val="24"/>
                <w:lang w:val="es-MX"/>
              </w:rPr>
            </w:pPr>
            <w:r w:rsidRPr="00EC0E01">
              <w:rPr>
                <w:rFonts w:ascii="Times New Roman" w:hAnsi="Times New Roman"/>
                <w:sz w:val="22"/>
                <w:szCs w:val="22"/>
                <w:lang w:val="it-IT"/>
              </w:rPr>
              <w:t> </w:t>
            </w:r>
            <w:r w:rsidRPr="00EC0E01">
              <w:rPr>
                <w:rFonts w:ascii="Times New Roman" w:hAnsi="Times New Roman"/>
                <w:b/>
                <w:bCs/>
                <w:i/>
                <w:iCs/>
                <w:sz w:val="22"/>
                <w:szCs w:val="22"/>
                <w:lang w:val="es-MX"/>
              </w:rPr>
              <w:t> </w:t>
            </w:r>
            <w:r w:rsidRPr="00EC0E01">
              <w:rPr>
                <w:rFonts w:ascii="Times New Roman" w:hAnsi="Times New Roman"/>
                <w:b/>
                <w:bCs/>
                <w:i/>
                <w:iCs/>
                <w:szCs w:val="24"/>
                <w:lang w:val="es-MX"/>
              </w:rPr>
              <w:t xml:space="preserve">Nơi nhận: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Như Điều </w:t>
            </w:r>
            <w:r w:rsidRPr="00EC0E01">
              <w:rPr>
                <w:rFonts w:ascii="Times New Roman" w:hAnsi="Times New Roman"/>
                <w:bCs/>
                <w:iCs/>
                <w:sz w:val="22"/>
                <w:szCs w:val="22"/>
                <w:lang w:val="vi-VN"/>
              </w:rPr>
              <w:t>4</w:t>
            </w:r>
            <w:r w:rsidRPr="00EC0E01">
              <w:rPr>
                <w:rFonts w:ascii="Times New Roman" w:hAnsi="Times New Roman"/>
                <w:bCs/>
                <w:iCs/>
                <w:sz w:val="22"/>
                <w:szCs w:val="22"/>
                <w:lang w:val="es-MX"/>
              </w:rPr>
              <w:t>;</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Văn phòng Chính phủ;</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Vụ Pháp chế -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Cục Kiểm tra VBQPPL </w:t>
            </w:r>
            <w:r>
              <w:rPr>
                <w:rFonts w:ascii="Times New Roman" w:hAnsi="Times New Roman"/>
                <w:bCs/>
                <w:iCs/>
                <w:sz w:val="22"/>
                <w:szCs w:val="22"/>
                <w:lang w:val="es-MX"/>
              </w:rPr>
              <w:t>-</w:t>
            </w:r>
            <w:r w:rsidRPr="00EC0E01">
              <w:rPr>
                <w:rFonts w:ascii="Times New Roman" w:hAnsi="Times New Roman"/>
                <w:bCs/>
                <w:iCs/>
                <w:sz w:val="22"/>
                <w:szCs w:val="22"/>
                <w:lang w:val="es-MX"/>
              </w:rPr>
              <w:t xml:space="preserve"> Bộ Tư pháp;</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Tỉnh ủy;</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lastRenderedPageBreak/>
              <w:t>- Thường trực HĐND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Ủy ban MTTQVN tỉnh;</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Đoàn Đại biểu Quốc hội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CT và các PCT UBND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w:t>
            </w:r>
            <w:r>
              <w:rPr>
                <w:rFonts w:ascii="Times New Roman" w:hAnsi="Times New Roman"/>
                <w:bCs/>
                <w:iCs/>
                <w:sz w:val="22"/>
                <w:szCs w:val="22"/>
                <w:lang w:val="es-MX"/>
              </w:rPr>
              <w:t xml:space="preserve">Báo và </w:t>
            </w:r>
            <w:r w:rsidRPr="00EC0E01">
              <w:rPr>
                <w:rFonts w:ascii="Times New Roman" w:hAnsi="Times New Roman"/>
                <w:bCs/>
                <w:iCs/>
                <w:sz w:val="22"/>
                <w:szCs w:val="22"/>
                <w:lang w:val="es-MX"/>
              </w:rPr>
              <w:t>Đài</w:t>
            </w:r>
            <w:r w:rsidRPr="00EC0E01">
              <w:rPr>
                <w:rFonts w:ascii="Times New Roman" w:hAnsi="Times New Roman"/>
                <w:sz w:val="22"/>
                <w:szCs w:val="22"/>
              </w:rPr>
              <w:t xml:space="preserve"> PTTH Khánh Hòa</w:t>
            </w:r>
            <w:r>
              <w:rPr>
                <w:rFonts w:ascii="Times New Roman" w:hAnsi="Times New Roman"/>
                <w:sz w:val="22"/>
                <w:szCs w:val="22"/>
              </w:rPr>
              <w:t>;</w:t>
            </w:r>
            <w:r w:rsidRPr="00EC0E01">
              <w:rPr>
                <w:rFonts w:ascii="Times New Roman" w:hAnsi="Times New Roman"/>
                <w:sz w:val="22"/>
                <w:szCs w:val="22"/>
              </w:rPr>
              <w:t xml:space="preserve"> </w:t>
            </w:r>
          </w:p>
          <w:p w:rsidR="008F04AA"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w:t>
            </w:r>
            <w:r w:rsidRPr="00EC0E01">
              <w:rPr>
                <w:rFonts w:ascii="Times New Roman" w:hAnsi="Times New Roman"/>
                <w:sz w:val="22"/>
                <w:szCs w:val="22"/>
              </w:rPr>
              <w:t>Trung tâm Công báo t</w:t>
            </w:r>
            <w:r>
              <w:rPr>
                <w:rFonts w:ascii="Times New Roman" w:hAnsi="Times New Roman"/>
                <w:sz w:val="22"/>
                <w:szCs w:val="22"/>
              </w:rPr>
              <w:t>ỉ</w:t>
            </w:r>
            <w:r w:rsidRPr="00EC0E01">
              <w:rPr>
                <w:rFonts w:ascii="Times New Roman" w:hAnsi="Times New Roman"/>
                <w:sz w:val="22"/>
                <w:szCs w:val="22"/>
              </w:rPr>
              <w:t>nh</w:t>
            </w:r>
            <w:r w:rsidRPr="00EC0E01">
              <w:rPr>
                <w:rFonts w:ascii="Times New Roman" w:hAnsi="Times New Roman"/>
                <w:bCs/>
                <w:iCs/>
                <w:sz w:val="22"/>
                <w:szCs w:val="22"/>
                <w:lang w:val="es-MX"/>
              </w:rPr>
              <w:t xml:space="preserve">; </w:t>
            </w:r>
          </w:p>
          <w:p w:rsidR="0079737B" w:rsidRPr="00EC0E01" w:rsidRDefault="0079737B" w:rsidP="00640C2B">
            <w:pPr>
              <w:rPr>
                <w:rFonts w:ascii="Times New Roman" w:hAnsi="Times New Roman"/>
                <w:bCs/>
                <w:iCs/>
                <w:sz w:val="22"/>
                <w:szCs w:val="22"/>
                <w:lang w:val="es-MX"/>
              </w:rPr>
            </w:pPr>
            <w:r>
              <w:rPr>
                <w:rFonts w:ascii="Times New Roman" w:hAnsi="Times New Roman"/>
                <w:bCs/>
                <w:iCs/>
                <w:sz w:val="22"/>
                <w:szCs w:val="22"/>
                <w:lang w:val="es-MX"/>
              </w:rPr>
              <w:t>- Công thông tin điện tử tỉnh;</w:t>
            </w:r>
          </w:p>
          <w:p w:rsidR="008F04AA" w:rsidRPr="00EC0E01" w:rsidRDefault="008F04AA" w:rsidP="00640C2B">
            <w:pPr>
              <w:rPr>
                <w:rFonts w:ascii="Times New Roman" w:hAnsi="Times New Roman"/>
                <w:sz w:val="22"/>
                <w:szCs w:val="22"/>
                <w:lang w:val="es-MX"/>
              </w:rPr>
            </w:pPr>
            <w:r w:rsidRPr="00EC0E01">
              <w:rPr>
                <w:rFonts w:ascii="Times New Roman" w:hAnsi="Times New Roman"/>
                <w:sz w:val="22"/>
                <w:szCs w:val="22"/>
              </w:rPr>
              <w:t>- Luu: VT.</w:t>
            </w:r>
          </w:p>
        </w:tc>
        <w:tc>
          <w:tcPr>
            <w:tcW w:w="4536" w:type="dxa"/>
            <w:shd w:val="clear" w:color="auto" w:fill="FFFFFF"/>
            <w:tcMar>
              <w:top w:w="0" w:type="dxa"/>
              <w:left w:w="108" w:type="dxa"/>
              <w:bottom w:w="0" w:type="dxa"/>
              <w:right w:w="108" w:type="dxa"/>
            </w:tcMar>
          </w:tcPr>
          <w:p w:rsidR="008F04AA" w:rsidRPr="00EC0E01" w:rsidRDefault="008F04AA" w:rsidP="00640C2B">
            <w:pPr>
              <w:jc w:val="center"/>
              <w:rPr>
                <w:rFonts w:ascii="Times New Roman" w:hAnsi="Times New Roman"/>
                <w:b/>
                <w:bCs/>
                <w:sz w:val="28"/>
                <w:szCs w:val="28"/>
                <w:lang w:val="it-IT"/>
              </w:rPr>
            </w:pPr>
            <w:r w:rsidRPr="00EC0E01">
              <w:rPr>
                <w:rFonts w:ascii="Times New Roman" w:hAnsi="Times New Roman"/>
                <w:b/>
                <w:bCs/>
                <w:sz w:val="28"/>
                <w:szCs w:val="28"/>
                <w:lang w:val="it-IT"/>
              </w:rPr>
              <w:lastRenderedPageBreak/>
              <w:t>TM.</w:t>
            </w:r>
            <w:r w:rsidR="0079737B">
              <w:rPr>
                <w:rFonts w:ascii="Times New Roman" w:hAnsi="Times New Roman"/>
                <w:b/>
                <w:bCs/>
                <w:sz w:val="28"/>
                <w:szCs w:val="28"/>
                <w:lang w:val="it-IT"/>
              </w:rPr>
              <w:t xml:space="preserve"> </w:t>
            </w:r>
            <w:r w:rsidRPr="00EC0E01">
              <w:rPr>
                <w:rFonts w:ascii="Times New Roman" w:hAnsi="Times New Roman"/>
                <w:b/>
                <w:bCs/>
                <w:sz w:val="28"/>
                <w:szCs w:val="28"/>
                <w:lang w:val="it-IT"/>
              </w:rPr>
              <w:t>ỦY BAN NHÂN DÂN</w:t>
            </w:r>
          </w:p>
          <w:p w:rsidR="008F04AA" w:rsidRPr="00EC0E01" w:rsidRDefault="008F04AA" w:rsidP="00640C2B">
            <w:pPr>
              <w:rPr>
                <w:rFonts w:ascii="Times New Roman" w:hAnsi="Times New Roman"/>
                <w:b/>
                <w:bCs/>
                <w:sz w:val="28"/>
                <w:szCs w:val="28"/>
                <w:lang w:val="it-IT"/>
              </w:rPr>
            </w:pPr>
            <w:r w:rsidRPr="00EC0E01">
              <w:rPr>
                <w:rFonts w:ascii="Times New Roman" w:hAnsi="Times New Roman"/>
                <w:b/>
                <w:bCs/>
                <w:sz w:val="28"/>
                <w:szCs w:val="28"/>
                <w:lang w:val="it-IT"/>
              </w:rPr>
              <w:t xml:space="preserve">                   CHỦ TỊCH</w:t>
            </w:r>
          </w:p>
          <w:p w:rsidR="008F04AA" w:rsidRPr="00EC0E01" w:rsidRDefault="008F04AA" w:rsidP="00640C2B">
            <w:pPr>
              <w:rPr>
                <w:rFonts w:ascii="Times New Roman" w:hAnsi="Times New Roman"/>
                <w:b/>
                <w:bCs/>
                <w:sz w:val="28"/>
                <w:szCs w:val="28"/>
                <w:lang w:val="it-IT"/>
              </w:rPr>
            </w:pPr>
          </w:p>
          <w:p w:rsidR="008F04AA" w:rsidRPr="00EC0E01" w:rsidRDefault="008F04AA" w:rsidP="00640C2B">
            <w:pPr>
              <w:rPr>
                <w:rFonts w:ascii="Times New Roman" w:hAnsi="Times New Roman"/>
                <w:b/>
                <w:bCs/>
                <w:sz w:val="28"/>
                <w:szCs w:val="28"/>
                <w:lang w:val="it-IT"/>
              </w:rPr>
            </w:pPr>
          </w:p>
          <w:p w:rsidR="008F04AA" w:rsidRPr="00EC0E01" w:rsidRDefault="008F04AA" w:rsidP="00640C2B">
            <w:pPr>
              <w:rPr>
                <w:rFonts w:ascii="Times New Roman" w:hAnsi="Times New Roman"/>
                <w:b/>
                <w:bCs/>
                <w:sz w:val="28"/>
                <w:szCs w:val="28"/>
                <w:lang w:val="it-IT"/>
              </w:rPr>
            </w:pPr>
          </w:p>
          <w:p w:rsidR="008F04AA" w:rsidRPr="00EC0E01" w:rsidRDefault="008F04AA" w:rsidP="00640C2B">
            <w:pPr>
              <w:rPr>
                <w:rFonts w:ascii="Times New Roman" w:hAnsi="Times New Roman"/>
                <w:b/>
                <w:bCs/>
                <w:sz w:val="28"/>
                <w:szCs w:val="28"/>
                <w:lang w:val="it-IT"/>
              </w:rPr>
            </w:pPr>
          </w:p>
          <w:p w:rsidR="008F04AA" w:rsidRPr="00EC0E01" w:rsidRDefault="008F04AA" w:rsidP="00640C2B">
            <w:pPr>
              <w:rPr>
                <w:rFonts w:ascii="Times New Roman" w:hAnsi="Times New Roman"/>
                <w:b/>
                <w:bCs/>
                <w:sz w:val="28"/>
                <w:szCs w:val="28"/>
                <w:lang w:val="it-IT"/>
              </w:rPr>
            </w:pPr>
          </w:p>
          <w:p w:rsidR="008F04AA" w:rsidRPr="00EC0E01" w:rsidRDefault="008F04AA" w:rsidP="00640C2B">
            <w:pPr>
              <w:rPr>
                <w:rFonts w:ascii="Times New Roman" w:hAnsi="Times New Roman"/>
                <w:b/>
                <w:bCs/>
                <w:sz w:val="28"/>
                <w:szCs w:val="28"/>
                <w:lang w:val="it-IT"/>
              </w:rPr>
            </w:pPr>
          </w:p>
          <w:p w:rsidR="008F04AA" w:rsidRPr="00EC0E01" w:rsidRDefault="008F04AA" w:rsidP="00640C2B">
            <w:pPr>
              <w:ind w:left="1080"/>
              <w:jc w:val="center"/>
              <w:rPr>
                <w:rFonts w:ascii="Times New Roman" w:hAnsi="Times New Roman"/>
                <w:b/>
                <w:bCs/>
                <w:sz w:val="28"/>
                <w:szCs w:val="28"/>
                <w:lang w:val="it-IT"/>
              </w:rPr>
            </w:pPr>
          </w:p>
          <w:p w:rsidR="008F04AA" w:rsidRPr="00EC0E01" w:rsidRDefault="008F04AA" w:rsidP="00640C2B">
            <w:pPr>
              <w:jc w:val="center"/>
              <w:rPr>
                <w:rFonts w:ascii="Times New Roman" w:hAnsi="Times New Roman"/>
                <w:b/>
                <w:sz w:val="28"/>
                <w:szCs w:val="28"/>
              </w:rPr>
            </w:pPr>
          </w:p>
        </w:tc>
      </w:tr>
    </w:tbl>
    <w:p w:rsidR="00D31E4D" w:rsidRPr="00EC0E01" w:rsidRDefault="00D31E4D" w:rsidP="00480421">
      <w:pPr>
        <w:ind w:firstLine="720"/>
        <w:jc w:val="both"/>
      </w:pPr>
    </w:p>
    <w:sectPr w:rsidR="00D31E4D" w:rsidRPr="00EC0E01" w:rsidSect="00B75882">
      <w:headerReference w:type="default" r:id="rId8"/>
      <w:footerReference w:type="even" r:id="rId9"/>
      <w:footerReference w:type="default" r:id="rId10"/>
      <w:pgSz w:w="11907" w:h="16840" w:code="9"/>
      <w:pgMar w:top="1134" w:right="1134" w:bottom="1276" w:left="1701"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C9" w:rsidRDefault="000B26C9">
      <w:r>
        <w:separator/>
      </w:r>
    </w:p>
  </w:endnote>
  <w:endnote w:type="continuationSeparator" w:id="0">
    <w:p w:rsidR="000B26C9" w:rsidRDefault="000B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3D" w:rsidRDefault="005B003D" w:rsidP="00D31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003D" w:rsidRDefault="005B003D" w:rsidP="00D31E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3D" w:rsidRDefault="005B003D" w:rsidP="00D31E4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C9" w:rsidRDefault="000B26C9">
      <w:r>
        <w:separator/>
      </w:r>
    </w:p>
  </w:footnote>
  <w:footnote w:type="continuationSeparator" w:id="0">
    <w:p w:rsidR="000B26C9" w:rsidRDefault="000B26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766484"/>
      <w:docPartObj>
        <w:docPartGallery w:val="Page Numbers (Top of Page)"/>
        <w:docPartUnique/>
      </w:docPartObj>
    </w:sdtPr>
    <w:sdtEndPr>
      <w:rPr>
        <w:noProof/>
      </w:rPr>
    </w:sdtEndPr>
    <w:sdtContent>
      <w:p w:rsidR="00A500BA" w:rsidRDefault="00A500BA">
        <w:pPr>
          <w:pStyle w:val="Header"/>
          <w:jc w:val="center"/>
        </w:pPr>
        <w:r>
          <w:fldChar w:fldCharType="begin"/>
        </w:r>
        <w:r>
          <w:instrText xml:space="preserve"> PAGE   \* MERGEFORMAT </w:instrText>
        </w:r>
        <w:r>
          <w:fldChar w:fldCharType="separate"/>
        </w:r>
        <w:r w:rsidR="00362767">
          <w:rPr>
            <w:noProof/>
          </w:rPr>
          <w:t>2</w:t>
        </w:r>
        <w:r>
          <w:rPr>
            <w:noProof/>
          </w:rPr>
          <w:fldChar w:fldCharType="end"/>
        </w:r>
      </w:p>
    </w:sdtContent>
  </w:sdt>
  <w:p w:rsidR="005B003D" w:rsidRDefault="005B003D" w:rsidP="00D31E4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4D"/>
    <w:rsid w:val="00004786"/>
    <w:rsid w:val="00010DD3"/>
    <w:rsid w:val="00016389"/>
    <w:rsid w:val="00016681"/>
    <w:rsid w:val="00016963"/>
    <w:rsid w:val="000176FE"/>
    <w:rsid w:val="00035A82"/>
    <w:rsid w:val="000366CA"/>
    <w:rsid w:val="00050012"/>
    <w:rsid w:val="000508CD"/>
    <w:rsid w:val="00071E35"/>
    <w:rsid w:val="0009000C"/>
    <w:rsid w:val="00090256"/>
    <w:rsid w:val="00093B51"/>
    <w:rsid w:val="000B0294"/>
    <w:rsid w:val="000B26C9"/>
    <w:rsid w:val="000B29C0"/>
    <w:rsid w:val="000C228D"/>
    <w:rsid w:val="000C68B9"/>
    <w:rsid w:val="000C6F72"/>
    <w:rsid w:val="000D095D"/>
    <w:rsid w:val="000D13E2"/>
    <w:rsid w:val="000E0B0F"/>
    <w:rsid w:val="000E2478"/>
    <w:rsid w:val="000E499F"/>
    <w:rsid w:val="000E59F1"/>
    <w:rsid w:val="0010019E"/>
    <w:rsid w:val="00101E86"/>
    <w:rsid w:val="001227A4"/>
    <w:rsid w:val="00122F1E"/>
    <w:rsid w:val="00127FDF"/>
    <w:rsid w:val="00134894"/>
    <w:rsid w:val="00137EC5"/>
    <w:rsid w:val="00144727"/>
    <w:rsid w:val="001532F7"/>
    <w:rsid w:val="001614F8"/>
    <w:rsid w:val="00161B36"/>
    <w:rsid w:val="00167150"/>
    <w:rsid w:val="00167810"/>
    <w:rsid w:val="00173AAC"/>
    <w:rsid w:val="00176B5E"/>
    <w:rsid w:val="00177494"/>
    <w:rsid w:val="00180E37"/>
    <w:rsid w:val="001949AC"/>
    <w:rsid w:val="00197AC7"/>
    <w:rsid w:val="001C20C2"/>
    <w:rsid w:val="001C3406"/>
    <w:rsid w:val="001D154C"/>
    <w:rsid w:val="001D1E32"/>
    <w:rsid w:val="001E0F4D"/>
    <w:rsid w:val="001F2B33"/>
    <w:rsid w:val="001F33CF"/>
    <w:rsid w:val="001F5B1C"/>
    <w:rsid w:val="00200244"/>
    <w:rsid w:val="00204BA3"/>
    <w:rsid w:val="00211B37"/>
    <w:rsid w:val="00216889"/>
    <w:rsid w:val="00221F6C"/>
    <w:rsid w:val="00227291"/>
    <w:rsid w:val="00252B94"/>
    <w:rsid w:val="00253D5E"/>
    <w:rsid w:val="00261137"/>
    <w:rsid w:val="002736F9"/>
    <w:rsid w:val="00276881"/>
    <w:rsid w:val="00281B30"/>
    <w:rsid w:val="002869AA"/>
    <w:rsid w:val="00286B4F"/>
    <w:rsid w:val="00287C44"/>
    <w:rsid w:val="002A4A37"/>
    <w:rsid w:val="002B49AC"/>
    <w:rsid w:val="002C2BC8"/>
    <w:rsid w:val="002C5DA0"/>
    <w:rsid w:val="002D496C"/>
    <w:rsid w:val="002D6D31"/>
    <w:rsid w:val="00300263"/>
    <w:rsid w:val="003018A0"/>
    <w:rsid w:val="003134C4"/>
    <w:rsid w:val="003145D0"/>
    <w:rsid w:val="0032307B"/>
    <w:rsid w:val="003466EC"/>
    <w:rsid w:val="00361F50"/>
    <w:rsid w:val="00362767"/>
    <w:rsid w:val="00364E83"/>
    <w:rsid w:val="0039345B"/>
    <w:rsid w:val="00396DF5"/>
    <w:rsid w:val="003A4223"/>
    <w:rsid w:val="003A5157"/>
    <w:rsid w:val="003A64D6"/>
    <w:rsid w:val="003B0C5B"/>
    <w:rsid w:val="003B7B96"/>
    <w:rsid w:val="003C1E3A"/>
    <w:rsid w:val="003D0C18"/>
    <w:rsid w:val="003D30E2"/>
    <w:rsid w:val="003D5116"/>
    <w:rsid w:val="003D630E"/>
    <w:rsid w:val="003D7AD7"/>
    <w:rsid w:val="003E3C5C"/>
    <w:rsid w:val="0041067F"/>
    <w:rsid w:val="004155F3"/>
    <w:rsid w:val="0041698D"/>
    <w:rsid w:val="00420641"/>
    <w:rsid w:val="00434D05"/>
    <w:rsid w:val="00444B5E"/>
    <w:rsid w:val="00457C61"/>
    <w:rsid w:val="00472526"/>
    <w:rsid w:val="00480421"/>
    <w:rsid w:val="004812EF"/>
    <w:rsid w:val="00484119"/>
    <w:rsid w:val="00493B30"/>
    <w:rsid w:val="00494E83"/>
    <w:rsid w:val="004A1182"/>
    <w:rsid w:val="004B7030"/>
    <w:rsid w:val="004C7743"/>
    <w:rsid w:val="004D000E"/>
    <w:rsid w:val="004E3D28"/>
    <w:rsid w:val="004E7077"/>
    <w:rsid w:val="004F59F1"/>
    <w:rsid w:val="00512270"/>
    <w:rsid w:val="00520574"/>
    <w:rsid w:val="00520BC6"/>
    <w:rsid w:val="00522DF8"/>
    <w:rsid w:val="0052675E"/>
    <w:rsid w:val="00527719"/>
    <w:rsid w:val="00542158"/>
    <w:rsid w:val="005435F9"/>
    <w:rsid w:val="00543939"/>
    <w:rsid w:val="005467E4"/>
    <w:rsid w:val="00547CD8"/>
    <w:rsid w:val="00551B7A"/>
    <w:rsid w:val="00584EE4"/>
    <w:rsid w:val="00596B73"/>
    <w:rsid w:val="00596C53"/>
    <w:rsid w:val="005A08B1"/>
    <w:rsid w:val="005A1D94"/>
    <w:rsid w:val="005A575F"/>
    <w:rsid w:val="005B003D"/>
    <w:rsid w:val="005B20B4"/>
    <w:rsid w:val="005D03A2"/>
    <w:rsid w:val="005D6351"/>
    <w:rsid w:val="005E7DBA"/>
    <w:rsid w:val="006035F4"/>
    <w:rsid w:val="00610676"/>
    <w:rsid w:val="00610EBC"/>
    <w:rsid w:val="00614005"/>
    <w:rsid w:val="00616CE2"/>
    <w:rsid w:val="00620085"/>
    <w:rsid w:val="00630C7B"/>
    <w:rsid w:val="00632CEE"/>
    <w:rsid w:val="006435F6"/>
    <w:rsid w:val="00654E13"/>
    <w:rsid w:val="00662AB7"/>
    <w:rsid w:val="00663719"/>
    <w:rsid w:val="0068112A"/>
    <w:rsid w:val="00691A20"/>
    <w:rsid w:val="00691B99"/>
    <w:rsid w:val="006A21C3"/>
    <w:rsid w:val="006B3BBE"/>
    <w:rsid w:val="006B5344"/>
    <w:rsid w:val="006D08E2"/>
    <w:rsid w:val="006D2345"/>
    <w:rsid w:val="006D27C9"/>
    <w:rsid w:val="006D4CEA"/>
    <w:rsid w:val="006E1C1E"/>
    <w:rsid w:val="006E613A"/>
    <w:rsid w:val="006F0DE9"/>
    <w:rsid w:val="006F400C"/>
    <w:rsid w:val="0070003B"/>
    <w:rsid w:val="00701A82"/>
    <w:rsid w:val="00703219"/>
    <w:rsid w:val="00705C3D"/>
    <w:rsid w:val="007125B2"/>
    <w:rsid w:val="00720582"/>
    <w:rsid w:val="007265AB"/>
    <w:rsid w:val="007357F0"/>
    <w:rsid w:val="007513ED"/>
    <w:rsid w:val="00765E83"/>
    <w:rsid w:val="00770210"/>
    <w:rsid w:val="0078102F"/>
    <w:rsid w:val="00781B0C"/>
    <w:rsid w:val="0079737B"/>
    <w:rsid w:val="007A11EA"/>
    <w:rsid w:val="007A2CF1"/>
    <w:rsid w:val="007A342E"/>
    <w:rsid w:val="007A7709"/>
    <w:rsid w:val="007B07B3"/>
    <w:rsid w:val="007C1065"/>
    <w:rsid w:val="007C780F"/>
    <w:rsid w:val="007C7D13"/>
    <w:rsid w:val="007D041C"/>
    <w:rsid w:val="007F10A7"/>
    <w:rsid w:val="007F1613"/>
    <w:rsid w:val="00800289"/>
    <w:rsid w:val="00801851"/>
    <w:rsid w:val="00813CB1"/>
    <w:rsid w:val="00816E8F"/>
    <w:rsid w:val="008252D3"/>
    <w:rsid w:val="00830893"/>
    <w:rsid w:val="0085592B"/>
    <w:rsid w:val="00863F8A"/>
    <w:rsid w:val="00872DFA"/>
    <w:rsid w:val="008945DA"/>
    <w:rsid w:val="00894710"/>
    <w:rsid w:val="00894CC2"/>
    <w:rsid w:val="008A039A"/>
    <w:rsid w:val="008A7B7E"/>
    <w:rsid w:val="008B12F1"/>
    <w:rsid w:val="008B2113"/>
    <w:rsid w:val="008B359A"/>
    <w:rsid w:val="008C0B32"/>
    <w:rsid w:val="008C7DC3"/>
    <w:rsid w:val="008E2C97"/>
    <w:rsid w:val="008E3CD0"/>
    <w:rsid w:val="008E6D7F"/>
    <w:rsid w:val="008F04AA"/>
    <w:rsid w:val="008F2BD6"/>
    <w:rsid w:val="008F46B7"/>
    <w:rsid w:val="008F692E"/>
    <w:rsid w:val="00902D1C"/>
    <w:rsid w:val="00911B71"/>
    <w:rsid w:val="009152CC"/>
    <w:rsid w:val="00916938"/>
    <w:rsid w:val="00920EA3"/>
    <w:rsid w:val="009212A7"/>
    <w:rsid w:val="009255E2"/>
    <w:rsid w:val="0094240C"/>
    <w:rsid w:val="009467CB"/>
    <w:rsid w:val="009529A8"/>
    <w:rsid w:val="0097444C"/>
    <w:rsid w:val="00992113"/>
    <w:rsid w:val="009A16D8"/>
    <w:rsid w:val="009A2CE1"/>
    <w:rsid w:val="009B3C75"/>
    <w:rsid w:val="009B4298"/>
    <w:rsid w:val="009B6E6E"/>
    <w:rsid w:val="009C1CD5"/>
    <w:rsid w:val="009C2E4E"/>
    <w:rsid w:val="009E48B8"/>
    <w:rsid w:val="009E5E10"/>
    <w:rsid w:val="009F33C3"/>
    <w:rsid w:val="009F40A2"/>
    <w:rsid w:val="009F6394"/>
    <w:rsid w:val="009F73F2"/>
    <w:rsid w:val="009F785C"/>
    <w:rsid w:val="00A06D33"/>
    <w:rsid w:val="00A15CF5"/>
    <w:rsid w:val="00A24B58"/>
    <w:rsid w:val="00A32A77"/>
    <w:rsid w:val="00A43683"/>
    <w:rsid w:val="00A43CEE"/>
    <w:rsid w:val="00A471C8"/>
    <w:rsid w:val="00A500BA"/>
    <w:rsid w:val="00A52BB3"/>
    <w:rsid w:val="00A5501C"/>
    <w:rsid w:val="00A55343"/>
    <w:rsid w:val="00A72E2C"/>
    <w:rsid w:val="00A772E6"/>
    <w:rsid w:val="00A80274"/>
    <w:rsid w:val="00A84EE4"/>
    <w:rsid w:val="00A90257"/>
    <w:rsid w:val="00A90955"/>
    <w:rsid w:val="00A95313"/>
    <w:rsid w:val="00A9752A"/>
    <w:rsid w:val="00AA02BA"/>
    <w:rsid w:val="00AA727C"/>
    <w:rsid w:val="00AB12EA"/>
    <w:rsid w:val="00AC13FC"/>
    <w:rsid w:val="00AC4A66"/>
    <w:rsid w:val="00AD210C"/>
    <w:rsid w:val="00AD4571"/>
    <w:rsid w:val="00AD6B12"/>
    <w:rsid w:val="00AF20B1"/>
    <w:rsid w:val="00AF2A8F"/>
    <w:rsid w:val="00AF57BF"/>
    <w:rsid w:val="00B10500"/>
    <w:rsid w:val="00B248D3"/>
    <w:rsid w:val="00B40542"/>
    <w:rsid w:val="00B426EB"/>
    <w:rsid w:val="00B510A7"/>
    <w:rsid w:val="00B54997"/>
    <w:rsid w:val="00B54C5F"/>
    <w:rsid w:val="00B55203"/>
    <w:rsid w:val="00B60D5F"/>
    <w:rsid w:val="00B64BDA"/>
    <w:rsid w:val="00B749B6"/>
    <w:rsid w:val="00B75882"/>
    <w:rsid w:val="00B76019"/>
    <w:rsid w:val="00B80C12"/>
    <w:rsid w:val="00B8238E"/>
    <w:rsid w:val="00B84C1C"/>
    <w:rsid w:val="00BA6731"/>
    <w:rsid w:val="00BA7775"/>
    <w:rsid w:val="00BC2A99"/>
    <w:rsid w:val="00BD1269"/>
    <w:rsid w:val="00BD13FD"/>
    <w:rsid w:val="00BD36E5"/>
    <w:rsid w:val="00BD6FDF"/>
    <w:rsid w:val="00BE0337"/>
    <w:rsid w:val="00C00722"/>
    <w:rsid w:val="00C024A8"/>
    <w:rsid w:val="00C07010"/>
    <w:rsid w:val="00C1130F"/>
    <w:rsid w:val="00C120F1"/>
    <w:rsid w:val="00C24C21"/>
    <w:rsid w:val="00C24DD6"/>
    <w:rsid w:val="00C34381"/>
    <w:rsid w:val="00C42E51"/>
    <w:rsid w:val="00C47555"/>
    <w:rsid w:val="00C47CED"/>
    <w:rsid w:val="00C61A17"/>
    <w:rsid w:val="00C67645"/>
    <w:rsid w:val="00C759DE"/>
    <w:rsid w:val="00C83AEB"/>
    <w:rsid w:val="00C931B2"/>
    <w:rsid w:val="00CA7EFD"/>
    <w:rsid w:val="00CB1F33"/>
    <w:rsid w:val="00CC1588"/>
    <w:rsid w:val="00CC22FA"/>
    <w:rsid w:val="00CE07A9"/>
    <w:rsid w:val="00CE79ED"/>
    <w:rsid w:val="00CF43CE"/>
    <w:rsid w:val="00CF6CA6"/>
    <w:rsid w:val="00D12EDE"/>
    <w:rsid w:val="00D167F8"/>
    <w:rsid w:val="00D249F6"/>
    <w:rsid w:val="00D307CF"/>
    <w:rsid w:val="00D31E4D"/>
    <w:rsid w:val="00D351B0"/>
    <w:rsid w:val="00D3797F"/>
    <w:rsid w:val="00D44BAB"/>
    <w:rsid w:val="00D472FF"/>
    <w:rsid w:val="00D53C3B"/>
    <w:rsid w:val="00D7247C"/>
    <w:rsid w:val="00D77339"/>
    <w:rsid w:val="00D933EB"/>
    <w:rsid w:val="00DB4DB2"/>
    <w:rsid w:val="00DC21E4"/>
    <w:rsid w:val="00DE2906"/>
    <w:rsid w:val="00DE4E42"/>
    <w:rsid w:val="00DE762E"/>
    <w:rsid w:val="00DF2C90"/>
    <w:rsid w:val="00DF624A"/>
    <w:rsid w:val="00DF6A6A"/>
    <w:rsid w:val="00E003BF"/>
    <w:rsid w:val="00E11FE5"/>
    <w:rsid w:val="00E30DB7"/>
    <w:rsid w:val="00E35B23"/>
    <w:rsid w:val="00E378B9"/>
    <w:rsid w:val="00E40109"/>
    <w:rsid w:val="00E50669"/>
    <w:rsid w:val="00E61CFC"/>
    <w:rsid w:val="00E64C49"/>
    <w:rsid w:val="00E774AB"/>
    <w:rsid w:val="00E813ED"/>
    <w:rsid w:val="00EB14E5"/>
    <w:rsid w:val="00EC0E01"/>
    <w:rsid w:val="00ED10B1"/>
    <w:rsid w:val="00ED26A5"/>
    <w:rsid w:val="00ED7887"/>
    <w:rsid w:val="00EE435A"/>
    <w:rsid w:val="00EE5FEA"/>
    <w:rsid w:val="00F0685B"/>
    <w:rsid w:val="00F13DF6"/>
    <w:rsid w:val="00F32BDC"/>
    <w:rsid w:val="00F32EF7"/>
    <w:rsid w:val="00F35FE6"/>
    <w:rsid w:val="00F42737"/>
    <w:rsid w:val="00F42869"/>
    <w:rsid w:val="00F431F5"/>
    <w:rsid w:val="00F536C4"/>
    <w:rsid w:val="00F61341"/>
    <w:rsid w:val="00F665F6"/>
    <w:rsid w:val="00F72557"/>
    <w:rsid w:val="00F90B9C"/>
    <w:rsid w:val="00F95403"/>
    <w:rsid w:val="00FA0707"/>
    <w:rsid w:val="00FA45BC"/>
    <w:rsid w:val="00FE104E"/>
    <w:rsid w:val="00FF38D7"/>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ED135C"/>
  <w15:chartTrackingRefBased/>
  <w15:docId w15:val="{83EFDEA2-6C5C-47BE-8EB9-4F0F19C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4D"/>
    <w:rPr>
      <w:rFonts w:ascii="VNI-Times" w:hAnsi="VNI-Times"/>
      <w:sz w:val="24"/>
    </w:rPr>
  </w:style>
  <w:style w:type="paragraph" w:styleId="Heading1">
    <w:name w:val="heading 1"/>
    <w:basedOn w:val="Normal"/>
    <w:next w:val="Normal"/>
    <w:qFormat/>
    <w:rsid w:val="00D31E4D"/>
    <w:pPr>
      <w:keepNext/>
      <w:jc w:val="center"/>
      <w:outlineLvl w:val="0"/>
    </w:pPr>
    <w:rPr>
      <w:b/>
      <w:sz w:val="26"/>
    </w:rPr>
  </w:style>
  <w:style w:type="paragraph" w:styleId="Heading2">
    <w:name w:val="heading 2"/>
    <w:basedOn w:val="Normal"/>
    <w:next w:val="Normal"/>
    <w:qFormat/>
    <w:rsid w:val="00D31E4D"/>
    <w:pPr>
      <w:keepNext/>
      <w:jc w:val="center"/>
      <w:outlineLvl w:val="1"/>
    </w:pPr>
    <w:rPr>
      <w:b/>
      <w:sz w:val="32"/>
      <w:u w:val="single"/>
    </w:rPr>
  </w:style>
  <w:style w:type="paragraph" w:styleId="Heading3">
    <w:name w:val="heading 3"/>
    <w:basedOn w:val="Normal"/>
    <w:next w:val="Normal"/>
    <w:qFormat/>
    <w:rsid w:val="00D31E4D"/>
    <w:pPr>
      <w:keepNext/>
      <w:jc w:val="center"/>
      <w:outlineLvl w:val="2"/>
    </w:pPr>
    <w:rPr>
      <w:i/>
      <w:sz w:val="26"/>
    </w:rPr>
  </w:style>
  <w:style w:type="paragraph" w:styleId="Heading4">
    <w:name w:val="heading 4"/>
    <w:basedOn w:val="Normal"/>
    <w:next w:val="Normal"/>
    <w:link w:val="Heading4Char"/>
    <w:semiHidden/>
    <w:unhideWhenUsed/>
    <w:qFormat/>
    <w:rsid w:val="00A84EE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qFormat/>
    <w:rsid w:val="00D31E4D"/>
    <w:pPr>
      <w:keepNext/>
      <w:jc w:val="center"/>
      <w:outlineLvl w:val="4"/>
    </w:pPr>
    <w:rPr>
      <w:rFonts w:ascii="Times New Roman" w:hAnsi="Times New Roman"/>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1E4D"/>
    <w:pPr>
      <w:ind w:firstLine="709"/>
      <w:jc w:val="both"/>
    </w:pPr>
    <w:rPr>
      <w:rFonts w:ascii="Times New Roman" w:hAnsi="Times New Roman"/>
      <w:i/>
      <w:sz w:val="26"/>
    </w:rPr>
  </w:style>
  <w:style w:type="paragraph" w:styleId="Header">
    <w:name w:val="header"/>
    <w:basedOn w:val="Normal"/>
    <w:link w:val="HeaderChar"/>
    <w:uiPriority w:val="99"/>
    <w:rsid w:val="00D31E4D"/>
    <w:pPr>
      <w:tabs>
        <w:tab w:val="center" w:pos="4320"/>
        <w:tab w:val="right" w:pos="8640"/>
      </w:tabs>
    </w:pPr>
  </w:style>
  <w:style w:type="paragraph" w:styleId="Footer">
    <w:name w:val="footer"/>
    <w:basedOn w:val="Normal"/>
    <w:rsid w:val="00D31E4D"/>
    <w:pPr>
      <w:tabs>
        <w:tab w:val="center" w:pos="4320"/>
        <w:tab w:val="right" w:pos="8640"/>
      </w:tabs>
    </w:pPr>
  </w:style>
  <w:style w:type="character" w:styleId="PageNumber">
    <w:name w:val="page number"/>
    <w:basedOn w:val="DefaultParagraphFont"/>
    <w:rsid w:val="00D31E4D"/>
  </w:style>
  <w:style w:type="paragraph" w:styleId="BodyText">
    <w:name w:val="Body Text"/>
    <w:basedOn w:val="Normal"/>
    <w:rsid w:val="00D31E4D"/>
    <w:pPr>
      <w:spacing w:after="120"/>
    </w:pPr>
  </w:style>
  <w:style w:type="paragraph" w:styleId="BalloonText">
    <w:name w:val="Balloon Text"/>
    <w:basedOn w:val="Normal"/>
    <w:semiHidden/>
    <w:rsid w:val="00484119"/>
    <w:rPr>
      <w:rFonts w:ascii="Tahoma" w:hAnsi="Tahoma" w:cs="Tahoma"/>
      <w:sz w:val="16"/>
      <w:szCs w:val="16"/>
    </w:rPr>
  </w:style>
  <w:style w:type="table" w:styleId="TableGrid">
    <w:name w:val="Table Grid"/>
    <w:basedOn w:val="TableNormal"/>
    <w:rsid w:val="003D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00BA"/>
    <w:rPr>
      <w:rFonts w:ascii="VNI-Times" w:hAnsi="VNI-Times"/>
      <w:sz w:val="24"/>
    </w:rPr>
  </w:style>
  <w:style w:type="character" w:customStyle="1" w:styleId="Heading4Char">
    <w:name w:val="Heading 4 Char"/>
    <w:basedOn w:val="DefaultParagraphFont"/>
    <w:link w:val="Heading4"/>
    <w:semiHidden/>
    <w:rsid w:val="00A84EE4"/>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A84EE4"/>
    <w:pPr>
      <w:ind w:left="720"/>
      <w:contextualSpacing/>
    </w:pPr>
  </w:style>
  <w:style w:type="paragraph" w:styleId="NormalWeb">
    <w:name w:val="Normal (Web)"/>
    <w:basedOn w:val="Normal"/>
    <w:uiPriority w:val="99"/>
    <w:rsid w:val="008E6D7F"/>
    <w:pPr>
      <w:spacing w:before="100" w:beforeAutospacing="1" w:after="100" w:afterAutospacing="1"/>
    </w:pPr>
    <w:rPr>
      <w:rFonts w:ascii="Times New Roman" w:hAnsi="Times New Roman"/>
      <w:szCs w:val="24"/>
      <w:lang w:eastAsia="ko-KR"/>
    </w:rPr>
  </w:style>
  <w:style w:type="character" w:styleId="Hyperlink">
    <w:name w:val="Hyperlink"/>
    <w:basedOn w:val="DefaultParagraphFont"/>
    <w:uiPriority w:val="99"/>
    <w:unhideWhenUsed/>
    <w:rsid w:val="00630C7B"/>
    <w:rPr>
      <w:color w:val="0000FF"/>
      <w:u w:val="single"/>
    </w:rPr>
  </w:style>
  <w:style w:type="character" w:customStyle="1" w:styleId="BodyTextIndentChar">
    <w:name w:val="Body Text Indent Char"/>
    <w:basedOn w:val="DefaultParagraphFont"/>
    <w:link w:val="BodyTextIndent"/>
    <w:rsid w:val="00A5501C"/>
    <w:rPr>
      <w:i/>
      <w:sz w:val="26"/>
    </w:rPr>
  </w:style>
  <w:style w:type="character" w:customStyle="1" w:styleId="fontstyle01">
    <w:name w:val="fontstyle01"/>
    <w:basedOn w:val="DefaultParagraphFont"/>
    <w:rsid w:val="00A5501C"/>
    <w:rPr>
      <w:rFonts w:ascii="Helvetica" w:hAnsi="Helvetica"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3557">
      <w:bodyDiv w:val="1"/>
      <w:marLeft w:val="0"/>
      <w:marRight w:val="0"/>
      <w:marTop w:val="0"/>
      <w:marBottom w:val="0"/>
      <w:divBdr>
        <w:top w:val="none" w:sz="0" w:space="0" w:color="auto"/>
        <w:left w:val="none" w:sz="0" w:space="0" w:color="auto"/>
        <w:bottom w:val="none" w:sz="0" w:space="0" w:color="auto"/>
        <w:right w:val="none" w:sz="0" w:space="0" w:color="auto"/>
      </w:divBdr>
    </w:div>
    <w:div w:id="116920871">
      <w:bodyDiv w:val="1"/>
      <w:marLeft w:val="0"/>
      <w:marRight w:val="0"/>
      <w:marTop w:val="0"/>
      <w:marBottom w:val="0"/>
      <w:divBdr>
        <w:top w:val="none" w:sz="0" w:space="0" w:color="auto"/>
        <w:left w:val="none" w:sz="0" w:space="0" w:color="auto"/>
        <w:bottom w:val="none" w:sz="0" w:space="0" w:color="auto"/>
        <w:right w:val="none" w:sz="0" w:space="0" w:color="auto"/>
      </w:divBdr>
    </w:div>
    <w:div w:id="223952010">
      <w:bodyDiv w:val="1"/>
      <w:marLeft w:val="0"/>
      <w:marRight w:val="0"/>
      <w:marTop w:val="0"/>
      <w:marBottom w:val="0"/>
      <w:divBdr>
        <w:top w:val="none" w:sz="0" w:space="0" w:color="auto"/>
        <w:left w:val="none" w:sz="0" w:space="0" w:color="auto"/>
        <w:bottom w:val="none" w:sz="0" w:space="0" w:color="auto"/>
        <w:right w:val="none" w:sz="0" w:space="0" w:color="auto"/>
      </w:divBdr>
    </w:div>
    <w:div w:id="651107741">
      <w:bodyDiv w:val="1"/>
      <w:marLeft w:val="0"/>
      <w:marRight w:val="0"/>
      <w:marTop w:val="0"/>
      <w:marBottom w:val="0"/>
      <w:divBdr>
        <w:top w:val="none" w:sz="0" w:space="0" w:color="auto"/>
        <w:left w:val="none" w:sz="0" w:space="0" w:color="auto"/>
        <w:bottom w:val="none" w:sz="0" w:space="0" w:color="auto"/>
        <w:right w:val="none" w:sz="0" w:space="0" w:color="auto"/>
      </w:divBdr>
    </w:div>
    <w:div w:id="664091888">
      <w:bodyDiv w:val="1"/>
      <w:marLeft w:val="0"/>
      <w:marRight w:val="0"/>
      <w:marTop w:val="0"/>
      <w:marBottom w:val="0"/>
      <w:divBdr>
        <w:top w:val="none" w:sz="0" w:space="0" w:color="auto"/>
        <w:left w:val="none" w:sz="0" w:space="0" w:color="auto"/>
        <w:bottom w:val="none" w:sz="0" w:space="0" w:color="auto"/>
        <w:right w:val="none" w:sz="0" w:space="0" w:color="auto"/>
      </w:divBdr>
    </w:div>
    <w:div w:id="743529415">
      <w:bodyDiv w:val="1"/>
      <w:marLeft w:val="0"/>
      <w:marRight w:val="0"/>
      <w:marTop w:val="0"/>
      <w:marBottom w:val="0"/>
      <w:divBdr>
        <w:top w:val="none" w:sz="0" w:space="0" w:color="auto"/>
        <w:left w:val="none" w:sz="0" w:space="0" w:color="auto"/>
        <w:bottom w:val="none" w:sz="0" w:space="0" w:color="auto"/>
        <w:right w:val="none" w:sz="0" w:space="0" w:color="auto"/>
      </w:divBdr>
    </w:div>
    <w:div w:id="1103376472">
      <w:bodyDiv w:val="1"/>
      <w:marLeft w:val="0"/>
      <w:marRight w:val="0"/>
      <w:marTop w:val="0"/>
      <w:marBottom w:val="0"/>
      <w:divBdr>
        <w:top w:val="none" w:sz="0" w:space="0" w:color="auto"/>
        <w:left w:val="none" w:sz="0" w:space="0" w:color="auto"/>
        <w:bottom w:val="none" w:sz="0" w:space="0" w:color="auto"/>
        <w:right w:val="none" w:sz="0" w:space="0" w:color="auto"/>
      </w:divBdr>
    </w:div>
    <w:div w:id="16672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lao-dong-tien-luong/thong-tu-17-2019-tt-bldtbxh-xac-dinh-chi-phi-tien-luong-trong-gia-san-pham-dich-vu-cong-42775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nghi-dinh-32-2019-nd-cp-dau-thau-cung-cap-san-pham-dich-vu-cong-su-dung-ngan-sach-nha-nuoc-361768.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KHANHHOA</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Computer</cp:lastModifiedBy>
  <cp:revision>123</cp:revision>
  <cp:lastPrinted>2023-04-07T08:44:00Z</cp:lastPrinted>
  <dcterms:created xsi:type="dcterms:W3CDTF">2023-04-07T08:31:00Z</dcterms:created>
  <dcterms:modified xsi:type="dcterms:W3CDTF">2025-12-17T04:21:00Z</dcterms:modified>
</cp:coreProperties>
</file>